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82890">
      <w:pPr>
        <w:spacing w:before="312" w:beforeLines="100" w:after="312" w:afterLines="100"/>
        <w:jc w:val="center"/>
        <w:rPr>
          <w:rFonts w:ascii="黑体" w:hAnsi="黑体" w:eastAsia="黑体" w:cs="黑体"/>
          <w:b/>
          <w:bCs/>
          <w:sz w:val="44"/>
          <w:szCs w:val="44"/>
        </w:rPr>
      </w:pPr>
      <w:r>
        <w:rPr>
          <w:rFonts w:hint="eastAsia" w:ascii="黑体" w:hAnsi="黑体" w:eastAsia="黑体" w:cs="黑体"/>
          <w:b/>
          <w:bCs/>
          <w:sz w:val="44"/>
          <w:szCs w:val="44"/>
        </w:rPr>
        <w:t>中高职贯通三二分段建筑室内设计专业人才培养方案</w:t>
      </w:r>
    </w:p>
    <w:p w14:paraId="07B71A45">
      <w:pPr>
        <w:rPr>
          <w:sz w:val="32"/>
          <w:szCs w:val="32"/>
        </w:rPr>
      </w:pPr>
      <w:r>
        <w:rPr>
          <w:rFonts w:hint="eastAsia"/>
          <w:sz w:val="32"/>
          <w:szCs w:val="32"/>
        </w:rPr>
        <w:t>一、专业名称及代码</w:t>
      </w:r>
    </w:p>
    <w:p w14:paraId="6086820D">
      <w:pPr>
        <w:ind w:firstLine="420"/>
        <w:rPr>
          <w:rFonts w:asciiTheme="minorEastAsia" w:hAnsiTheme="minorEastAsia" w:cstheme="minorEastAsia"/>
        </w:rPr>
      </w:pPr>
      <w:r>
        <w:rPr>
          <w:rFonts w:hint="eastAsia" w:asciiTheme="minorEastAsia" w:hAnsiTheme="minorEastAsia" w:cstheme="minorEastAsia"/>
        </w:rPr>
        <w:t>专业名称：建筑室内设计</w:t>
      </w:r>
    </w:p>
    <w:p w14:paraId="51EE47B6">
      <w:pPr>
        <w:ind w:firstLine="420"/>
        <w:rPr>
          <w:rFonts w:asciiTheme="minorEastAsia" w:hAnsiTheme="minorEastAsia" w:cstheme="minorEastAsia"/>
        </w:rPr>
      </w:pPr>
      <w:r>
        <w:rPr>
          <w:rFonts w:hint="eastAsia" w:asciiTheme="minorEastAsia" w:hAnsiTheme="minorEastAsia" w:cstheme="minorEastAsia"/>
        </w:rPr>
        <w:t>专业代码：</w:t>
      </w:r>
      <w:r>
        <w:rPr>
          <w:rFonts w:hint="eastAsia" w:ascii="宋体" w:hAnsi="宋体"/>
          <w:szCs w:val="21"/>
        </w:rPr>
        <w:t>440106</w:t>
      </w:r>
    </w:p>
    <w:p w14:paraId="38C658B8">
      <w:pPr>
        <w:rPr>
          <w:sz w:val="32"/>
          <w:szCs w:val="32"/>
        </w:rPr>
      </w:pPr>
      <w:r>
        <w:rPr>
          <w:rFonts w:hint="eastAsia"/>
          <w:sz w:val="32"/>
          <w:szCs w:val="32"/>
        </w:rPr>
        <w:t>二、入学要求</w:t>
      </w:r>
    </w:p>
    <w:p w14:paraId="14385FC0">
      <w:pPr>
        <w:ind w:firstLine="420"/>
      </w:pPr>
      <w:r>
        <w:rPr>
          <w:rFonts w:hint="eastAsia"/>
        </w:rPr>
        <w:t>协议中专学校完成前三年学习并通过转段考试者。</w:t>
      </w:r>
    </w:p>
    <w:p w14:paraId="6440AAFF">
      <w:pPr>
        <w:rPr>
          <w:sz w:val="32"/>
          <w:szCs w:val="32"/>
        </w:rPr>
      </w:pPr>
      <w:r>
        <w:rPr>
          <w:rFonts w:hint="eastAsia"/>
          <w:sz w:val="32"/>
          <w:szCs w:val="32"/>
        </w:rPr>
        <w:t>三、修业年限</w:t>
      </w:r>
    </w:p>
    <w:p w14:paraId="1374B283">
      <w:pPr>
        <w:ind w:firstLine="420"/>
      </w:pPr>
      <w:r>
        <w:rPr>
          <w:rFonts w:hint="eastAsia"/>
        </w:rPr>
        <w:t>标准学制二年，弹性学制2-4年（含休学、留级、结业换发学历时间，但不包含服兵役时间）。</w:t>
      </w:r>
    </w:p>
    <w:p w14:paraId="320F2405">
      <w:pPr>
        <w:rPr>
          <w:sz w:val="32"/>
          <w:szCs w:val="32"/>
        </w:rPr>
      </w:pPr>
      <w:r>
        <w:rPr>
          <w:rFonts w:hint="eastAsia"/>
          <w:sz w:val="32"/>
          <w:szCs w:val="32"/>
        </w:rPr>
        <w:t>四、职业面向</w:t>
      </w:r>
    </w:p>
    <w:p w14:paraId="1B133DC4">
      <w:pPr>
        <w:ind w:firstLine="420"/>
      </w:pPr>
      <w:r>
        <w:rPr>
          <w:rFonts w:hint="eastAsia"/>
        </w:rPr>
        <w:t>通过对室内设计行业发展方面的调研、毕业生跟踪调研和在校生学情调研，分析建筑室内设计专业发展趋势和人才需求，确定本专业毕业生的主要就业岗位如下：</w:t>
      </w:r>
    </w:p>
    <w:p w14:paraId="3BB0FEE8">
      <w:pPr>
        <w:ind w:firstLine="420"/>
      </w:pPr>
    </w:p>
    <w:p w14:paraId="7458D0F7">
      <w:pPr>
        <w:jc w:val="center"/>
      </w:pPr>
      <w:r>
        <w:rPr>
          <w:rFonts w:hint="eastAsia"/>
        </w:rPr>
        <w:t>表</w:t>
      </w:r>
      <w:r>
        <w:t>1  </w:t>
      </w:r>
      <w:r>
        <w:rPr>
          <w:rFonts w:hint="eastAsia"/>
        </w:rPr>
        <w:t>职业面向表</w:t>
      </w:r>
    </w:p>
    <w:tbl>
      <w:tblPr>
        <w:tblStyle w:val="4"/>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15" w:type="dxa"/>
          <w:left w:w="15" w:type="dxa"/>
          <w:bottom w:w="15" w:type="dxa"/>
          <w:right w:w="15" w:type="dxa"/>
        </w:tblCellMar>
      </w:tblPr>
      <w:tblGrid>
        <w:gridCol w:w="1473"/>
        <w:gridCol w:w="1320"/>
        <w:gridCol w:w="1884"/>
        <w:gridCol w:w="1752"/>
        <w:gridCol w:w="1757"/>
        <w:gridCol w:w="2019"/>
      </w:tblGrid>
      <w:tr w14:paraId="47D6AF6D">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1473"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69BDF284">
            <w:pPr>
              <w:jc w:val="center"/>
              <w:rPr>
                <w:b/>
                <w:bCs/>
              </w:rPr>
            </w:pPr>
            <w:bookmarkStart w:id="0" w:name="_Hlk23363499"/>
            <w:bookmarkEnd w:id="0"/>
            <w:r>
              <w:rPr>
                <w:rFonts w:hint="eastAsia"/>
                <w:b/>
                <w:bCs/>
              </w:rPr>
              <w:t>所属专业大类（代码）</w:t>
            </w:r>
          </w:p>
        </w:tc>
        <w:tc>
          <w:tcPr>
            <w:tcW w:w="1320"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5E61D88D">
            <w:pPr>
              <w:jc w:val="center"/>
              <w:rPr>
                <w:b/>
                <w:bCs/>
              </w:rPr>
            </w:pPr>
            <w:r>
              <w:rPr>
                <w:rFonts w:hint="eastAsia"/>
                <w:b/>
                <w:bCs/>
              </w:rPr>
              <w:t>所属专业类（代码）</w:t>
            </w:r>
          </w:p>
        </w:tc>
        <w:tc>
          <w:tcPr>
            <w:tcW w:w="1884"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7DDD1EE2">
            <w:pPr>
              <w:jc w:val="center"/>
              <w:rPr>
                <w:b/>
                <w:bCs/>
              </w:rPr>
            </w:pPr>
            <w:r>
              <w:rPr>
                <w:rFonts w:hint="eastAsia"/>
                <w:b/>
                <w:bCs/>
              </w:rPr>
              <w:t>对应行业</w:t>
            </w:r>
          </w:p>
          <w:p w14:paraId="4475787D">
            <w:pPr>
              <w:jc w:val="center"/>
              <w:rPr>
                <w:b/>
                <w:bCs/>
              </w:rPr>
            </w:pPr>
            <w:r>
              <w:rPr>
                <w:rFonts w:hint="eastAsia"/>
                <w:b/>
                <w:bCs/>
              </w:rPr>
              <w:t>（代码）</w:t>
            </w:r>
          </w:p>
        </w:tc>
        <w:tc>
          <w:tcPr>
            <w:tcW w:w="1752"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473F6412">
            <w:pPr>
              <w:jc w:val="center"/>
              <w:rPr>
                <w:b/>
                <w:bCs/>
              </w:rPr>
            </w:pPr>
            <w:r>
              <w:rPr>
                <w:rFonts w:hint="eastAsia"/>
                <w:b/>
                <w:bCs/>
              </w:rPr>
              <w:t>主要职业类别</w:t>
            </w:r>
          </w:p>
          <w:p w14:paraId="6EAF204F">
            <w:pPr>
              <w:jc w:val="center"/>
              <w:rPr>
                <w:b/>
                <w:bCs/>
              </w:rPr>
            </w:pPr>
            <w:r>
              <w:rPr>
                <w:rFonts w:hint="eastAsia"/>
                <w:b/>
                <w:bCs/>
              </w:rPr>
              <w:t>（代码）</w:t>
            </w:r>
          </w:p>
        </w:tc>
        <w:tc>
          <w:tcPr>
            <w:tcW w:w="1757"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72232982">
            <w:pPr>
              <w:jc w:val="center"/>
              <w:rPr>
                <w:b/>
                <w:bCs/>
              </w:rPr>
            </w:pPr>
            <w:r>
              <w:rPr>
                <w:rFonts w:hint="eastAsia"/>
                <w:b/>
                <w:bCs/>
              </w:rPr>
              <w:t>主要岗位类别</w:t>
            </w:r>
          </w:p>
          <w:p w14:paraId="6AB422F8">
            <w:pPr>
              <w:jc w:val="center"/>
              <w:rPr>
                <w:b/>
                <w:bCs/>
              </w:rPr>
            </w:pPr>
            <w:r>
              <w:rPr>
                <w:rFonts w:hint="eastAsia"/>
                <w:b/>
                <w:bCs/>
              </w:rPr>
              <w:t>（或技术领域）</w:t>
            </w:r>
          </w:p>
        </w:tc>
        <w:tc>
          <w:tcPr>
            <w:tcW w:w="2019"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25DFBD3A">
            <w:pPr>
              <w:jc w:val="center"/>
              <w:rPr>
                <w:b/>
                <w:bCs/>
              </w:rPr>
            </w:pPr>
            <w:r>
              <w:rPr>
                <w:rFonts w:hint="eastAsia"/>
                <w:b/>
                <w:bCs/>
              </w:rPr>
              <w:t>职业资格证书或</w:t>
            </w:r>
          </w:p>
          <w:p w14:paraId="454B3D4F">
            <w:pPr>
              <w:jc w:val="center"/>
              <w:rPr>
                <w:b/>
                <w:bCs/>
              </w:rPr>
            </w:pPr>
            <w:r>
              <w:rPr>
                <w:rFonts w:hint="eastAsia"/>
                <w:b/>
                <w:bCs/>
              </w:rPr>
              <w:t>技能等级证书举例</w:t>
            </w:r>
          </w:p>
        </w:tc>
      </w:tr>
      <w:tr w14:paraId="52220E81">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1473"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3F235E22">
            <w:pPr>
              <w:pStyle w:val="11"/>
              <w:spacing w:line="240" w:lineRule="auto"/>
              <w:ind w:firstLine="0" w:firstLineChars="0"/>
              <w:jc w:val="center"/>
            </w:pPr>
            <w:r>
              <w:rPr>
                <w:rFonts w:hint="eastAsia"/>
              </w:rPr>
              <w:t>土木建筑大类</w:t>
            </w:r>
          </w:p>
          <w:p w14:paraId="6335872F">
            <w:pPr>
              <w:pStyle w:val="11"/>
              <w:spacing w:line="240" w:lineRule="auto"/>
              <w:ind w:firstLine="0" w:firstLineChars="0"/>
              <w:jc w:val="center"/>
            </w:pPr>
            <w:r>
              <w:rPr>
                <w:rFonts w:hint="eastAsia"/>
              </w:rPr>
              <w:t>（44）</w:t>
            </w:r>
          </w:p>
        </w:tc>
        <w:tc>
          <w:tcPr>
            <w:tcW w:w="1320"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57F2B098">
            <w:pPr>
              <w:pStyle w:val="11"/>
              <w:spacing w:line="240" w:lineRule="auto"/>
              <w:ind w:firstLine="0" w:firstLineChars="0"/>
              <w:jc w:val="center"/>
            </w:pPr>
            <w:r>
              <w:rPr>
                <w:rFonts w:hint="eastAsia"/>
              </w:rPr>
              <w:t>建筑设计类（4401）</w:t>
            </w:r>
          </w:p>
        </w:tc>
        <w:tc>
          <w:tcPr>
            <w:tcW w:w="1884"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5E9C0562">
            <w:pPr>
              <w:pStyle w:val="11"/>
              <w:spacing w:line="240" w:lineRule="auto"/>
              <w:ind w:firstLine="0" w:firstLineChars="0"/>
              <w:jc w:val="center"/>
            </w:pPr>
            <w:r>
              <w:rPr>
                <w:rFonts w:hint="eastAsia"/>
              </w:rPr>
              <w:t>建筑装饰业</w:t>
            </w:r>
          </w:p>
          <w:p w14:paraId="3B6D5224">
            <w:pPr>
              <w:pStyle w:val="11"/>
              <w:spacing w:line="240" w:lineRule="auto"/>
              <w:ind w:firstLine="0" w:firstLineChars="0"/>
              <w:jc w:val="center"/>
            </w:pPr>
            <w:r>
              <w:rPr>
                <w:rFonts w:hint="eastAsia"/>
              </w:rPr>
              <w:t>（490）</w:t>
            </w:r>
          </w:p>
        </w:tc>
        <w:tc>
          <w:tcPr>
            <w:tcW w:w="1752"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6C06F5AD">
            <w:pPr>
              <w:pStyle w:val="11"/>
              <w:spacing w:line="240" w:lineRule="auto"/>
              <w:ind w:firstLine="0" w:firstLineChars="0"/>
              <w:jc w:val="center"/>
            </w:pPr>
            <w:r>
              <w:rPr>
                <w:rFonts w:hint="eastAsia"/>
              </w:rPr>
              <w:t>室内装饰设计师</w:t>
            </w:r>
          </w:p>
          <w:p w14:paraId="27800002">
            <w:pPr>
              <w:pStyle w:val="11"/>
              <w:spacing w:line="240" w:lineRule="auto"/>
              <w:ind w:firstLine="0" w:firstLineChars="0"/>
              <w:jc w:val="center"/>
            </w:pPr>
            <w:r>
              <w:rPr>
                <w:rFonts w:hint="eastAsia"/>
              </w:rPr>
              <w:t>（4-08-08-07）</w:t>
            </w:r>
          </w:p>
        </w:tc>
        <w:tc>
          <w:tcPr>
            <w:tcW w:w="1757"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711C89DE">
            <w:pPr>
              <w:pStyle w:val="11"/>
              <w:spacing w:line="240" w:lineRule="auto"/>
              <w:ind w:firstLine="0" w:firstLineChars="0"/>
              <w:jc w:val="center"/>
            </w:pPr>
            <w:r>
              <w:rPr>
                <w:rFonts w:hint="eastAsia"/>
              </w:rPr>
              <w:t>室内设计技术及建筑装饰工程领域</w:t>
            </w:r>
          </w:p>
        </w:tc>
        <w:tc>
          <w:tcPr>
            <w:tcW w:w="2019"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4E223766">
            <w:pPr>
              <w:jc w:val="center"/>
            </w:pPr>
            <w:r>
              <w:rPr>
                <w:rFonts w:hint="eastAsia"/>
              </w:rPr>
              <w:t>室内设计职业技能证书（中级）</w:t>
            </w:r>
          </w:p>
        </w:tc>
      </w:tr>
    </w:tbl>
    <w:p w14:paraId="1A28F4A1">
      <w:pPr>
        <w:jc w:val="center"/>
      </w:pPr>
    </w:p>
    <w:p w14:paraId="5255261E">
      <w:pPr>
        <w:jc w:val="center"/>
      </w:pPr>
      <w:r>
        <w:rPr>
          <w:rFonts w:hint="eastAsia"/>
        </w:rPr>
        <w:t>表</w:t>
      </w:r>
      <w:r>
        <w:t>2  </w:t>
      </w:r>
      <w:r>
        <w:rPr>
          <w:rFonts w:hint="eastAsia"/>
        </w:rPr>
        <w:t>典型工作任务</w:t>
      </w:r>
    </w:p>
    <w:tbl>
      <w:tblPr>
        <w:tblStyle w:val="4"/>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918"/>
        <w:gridCol w:w="1821"/>
        <w:gridCol w:w="7466"/>
      </w:tblGrid>
      <w:tr w14:paraId="18E66E83">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465" w:hRule="atLeast"/>
          <w:jc w:val="center"/>
        </w:trPr>
        <w:tc>
          <w:tcPr>
            <w:tcW w:w="82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BAD1471">
            <w:pPr>
              <w:jc w:val="center"/>
              <w:rPr>
                <w:b/>
                <w:bCs/>
              </w:rPr>
            </w:pPr>
            <w:r>
              <w:rPr>
                <w:rFonts w:hint="eastAsia"/>
                <w:b/>
                <w:bCs/>
              </w:rPr>
              <w:t>序号</w:t>
            </w:r>
          </w:p>
        </w:tc>
        <w:tc>
          <w:tcPr>
            <w:tcW w:w="163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43DCFBB">
            <w:pPr>
              <w:jc w:val="center"/>
              <w:rPr>
                <w:b/>
                <w:bCs/>
              </w:rPr>
            </w:pPr>
            <w:r>
              <w:rPr>
                <w:rFonts w:hint="eastAsia"/>
                <w:b/>
                <w:bCs/>
              </w:rPr>
              <w:t>职业岗位</w:t>
            </w:r>
          </w:p>
        </w:tc>
        <w:tc>
          <w:tcPr>
            <w:tcW w:w="670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D05A9F6">
            <w:pPr>
              <w:jc w:val="center"/>
              <w:rPr>
                <w:b/>
                <w:bCs/>
              </w:rPr>
            </w:pPr>
            <w:r>
              <w:rPr>
                <w:rFonts w:hint="eastAsia"/>
                <w:b/>
                <w:bCs/>
              </w:rPr>
              <w:t>典型工作任务</w:t>
            </w:r>
          </w:p>
        </w:tc>
      </w:tr>
      <w:tr w14:paraId="79420921">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451" w:hRule="atLeast"/>
          <w:jc w:val="center"/>
        </w:trPr>
        <w:tc>
          <w:tcPr>
            <w:tcW w:w="82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3E00906">
            <w:pPr>
              <w:jc w:val="center"/>
            </w:pPr>
            <w:r>
              <w:rPr>
                <w:rFonts w:hint="eastAsia"/>
              </w:rPr>
              <w:t>1</w:t>
            </w:r>
          </w:p>
        </w:tc>
        <w:tc>
          <w:tcPr>
            <w:tcW w:w="163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E3EB3A8">
            <w:pPr>
              <w:jc w:val="center"/>
            </w:pPr>
            <w:r>
              <w:rPr>
                <w:rFonts w:hint="eastAsia"/>
              </w:rPr>
              <w:t>室内设计师</w:t>
            </w:r>
          </w:p>
        </w:tc>
        <w:tc>
          <w:tcPr>
            <w:tcW w:w="670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F82360A">
            <w:pPr>
              <w:jc w:val="center"/>
            </w:pPr>
            <w:r>
              <w:rPr>
                <w:rFonts w:hint="eastAsia"/>
              </w:rPr>
              <w:t>施工图绘制、效果图出图、软装搭配</w:t>
            </w:r>
          </w:p>
        </w:tc>
      </w:tr>
      <w:tr w14:paraId="6538BB95">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401" w:hRule="atLeast"/>
          <w:jc w:val="center"/>
        </w:trPr>
        <w:tc>
          <w:tcPr>
            <w:tcW w:w="82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D42ABD4">
            <w:pPr>
              <w:jc w:val="center"/>
            </w:pPr>
            <w:r>
              <w:rPr>
                <w:rFonts w:hint="eastAsia"/>
              </w:rPr>
              <w:t>2</w:t>
            </w:r>
          </w:p>
        </w:tc>
        <w:tc>
          <w:tcPr>
            <w:tcW w:w="163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61B845A">
            <w:pPr>
              <w:jc w:val="center"/>
            </w:pPr>
            <w:r>
              <w:rPr>
                <w:rFonts w:hint="eastAsia"/>
              </w:rPr>
              <w:t>绘图员</w:t>
            </w:r>
          </w:p>
        </w:tc>
        <w:tc>
          <w:tcPr>
            <w:tcW w:w="670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AA9879A">
            <w:pPr>
              <w:jc w:val="center"/>
            </w:pPr>
            <w:r>
              <w:rPr>
                <w:rFonts w:hint="eastAsia"/>
              </w:rPr>
              <w:t>辅助设计师绘制施工图</w:t>
            </w:r>
          </w:p>
        </w:tc>
      </w:tr>
      <w:tr w14:paraId="36BE40F2">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408" w:hRule="atLeast"/>
          <w:jc w:val="center"/>
        </w:trPr>
        <w:tc>
          <w:tcPr>
            <w:tcW w:w="82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B8B5A78">
            <w:pPr>
              <w:jc w:val="center"/>
            </w:pPr>
            <w:r>
              <w:rPr>
                <w:rFonts w:hint="eastAsia"/>
              </w:rPr>
              <w:t>3</w:t>
            </w:r>
          </w:p>
        </w:tc>
        <w:tc>
          <w:tcPr>
            <w:tcW w:w="163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674BF79">
            <w:pPr>
              <w:jc w:val="center"/>
            </w:pPr>
            <w:r>
              <w:rPr>
                <w:rFonts w:hint="eastAsia"/>
              </w:rPr>
              <w:t>设计师助理</w:t>
            </w:r>
          </w:p>
        </w:tc>
        <w:tc>
          <w:tcPr>
            <w:tcW w:w="670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D0CF08B">
            <w:pPr>
              <w:jc w:val="center"/>
            </w:pPr>
            <w:r>
              <w:rPr>
                <w:rFonts w:hint="eastAsia"/>
              </w:rPr>
              <w:t>辅助设计师谈单、设计方案、市场调研等</w:t>
            </w:r>
          </w:p>
        </w:tc>
      </w:tr>
      <w:tr w14:paraId="21C7AE05">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56" w:hRule="atLeast"/>
          <w:jc w:val="center"/>
        </w:trPr>
        <w:tc>
          <w:tcPr>
            <w:tcW w:w="82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6DCA6B9">
            <w:pPr>
              <w:jc w:val="center"/>
            </w:pPr>
            <w:r>
              <w:rPr>
                <w:rFonts w:hint="eastAsia"/>
              </w:rPr>
              <w:t>4</w:t>
            </w:r>
          </w:p>
        </w:tc>
        <w:tc>
          <w:tcPr>
            <w:tcW w:w="163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74DD270">
            <w:pPr>
              <w:jc w:val="center"/>
            </w:pPr>
            <w:r>
              <w:rPr>
                <w:rFonts w:hint="eastAsia"/>
              </w:rPr>
              <w:t>工程监理</w:t>
            </w:r>
          </w:p>
        </w:tc>
        <w:tc>
          <w:tcPr>
            <w:tcW w:w="670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737D376">
            <w:pPr>
              <w:jc w:val="center"/>
            </w:pPr>
            <w:r>
              <w:rPr>
                <w:rFonts w:hint="eastAsia"/>
              </w:rPr>
              <w:t>施工监管、工程进度跟进、施工材料管控</w:t>
            </w:r>
          </w:p>
        </w:tc>
      </w:tr>
    </w:tbl>
    <w:p w14:paraId="6B950A29">
      <w:pPr>
        <w:rPr>
          <w:sz w:val="32"/>
          <w:szCs w:val="32"/>
        </w:rPr>
      </w:pPr>
    </w:p>
    <w:p w14:paraId="03ACACF2">
      <w:pPr>
        <w:rPr>
          <w:sz w:val="32"/>
          <w:szCs w:val="32"/>
        </w:rPr>
      </w:pPr>
      <w:r>
        <w:rPr>
          <w:rFonts w:hint="eastAsia"/>
          <w:sz w:val="32"/>
          <w:szCs w:val="32"/>
        </w:rPr>
        <w:t>五、培养目标与培养规格</w:t>
      </w:r>
    </w:p>
    <w:p w14:paraId="3E86C5B4">
      <w:pPr>
        <w:rPr>
          <w:sz w:val="30"/>
          <w:szCs w:val="30"/>
        </w:rPr>
      </w:pPr>
      <w:r>
        <w:rPr>
          <w:rFonts w:hint="eastAsia"/>
          <w:sz w:val="30"/>
          <w:szCs w:val="30"/>
        </w:rPr>
        <w:t>（一）培养目标</w:t>
      </w:r>
    </w:p>
    <w:p w14:paraId="23466DD4">
      <w:pPr>
        <w:ind w:firstLine="420"/>
        <w:rPr>
          <w:rFonts w:ascii="宋体" w:hAnsi="宋体" w:eastAsia="宋体" w:cs="宋体"/>
          <w:szCs w:val="21"/>
        </w:rPr>
      </w:pPr>
      <w:r>
        <w:rPr>
          <w:rFonts w:hint="eastAsia" w:ascii="宋体" w:hAnsi="宋体" w:eastAsia="宋体" w:cs="宋体"/>
          <w:kern w:val="0"/>
          <w:szCs w:val="21"/>
        </w:rPr>
        <w:t>本专业培养理想信念坚定，德、智、体、美、劳全面发展，具有一定的科学文化水平，良好的人文素养、职业道德和创新意识，精益求精的工匠精神，较强的就业能力和可持续发展的能力，掌握本专业知识和技术技能，面向家装设计、工装设计等行业的</w:t>
      </w:r>
      <w:r>
        <w:rPr>
          <w:rFonts w:hint="eastAsia"/>
        </w:rPr>
        <w:t>艺术设计公司、建筑设计院</w:t>
      </w:r>
      <w:r>
        <w:rPr>
          <w:rFonts w:hint="eastAsia" w:ascii="宋体" w:hAnsi="宋体" w:eastAsia="宋体" w:cs="宋体"/>
          <w:kern w:val="0"/>
          <w:szCs w:val="21"/>
        </w:rPr>
        <w:t>职业群，能够从事设计师、设计师助理、工程监理等工作的高素质技术技能人才。</w:t>
      </w:r>
    </w:p>
    <w:p w14:paraId="25111E73">
      <w:pPr>
        <w:rPr>
          <w:sz w:val="30"/>
          <w:szCs w:val="30"/>
        </w:rPr>
      </w:pPr>
      <w:r>
        <w:rPr>
          <w:rFonts w:hint="eastAsia"/>
          <w:sz w:val="30"/>
          <w:szCs w:val="30"/>
        </w:rPr>
        <w:t>（二）培养规格</w:t>
      </w:r>
    </w:p>
    <w:p w14:paraId="43D420C9">
      <w:pPr>
        <w:rPr>
          <w:rFonts w:ascii="宋体" w:hAnsi="宋体" w:eastAsia="宋体" w:cs="宋体"/>
          <w:sz w:val="28"/>
          <w:szCs w:val="28"/>
        </w:rPr>
      </w:pPr>
      <w:r>
        <w:rPr>
          <w:rFonts w:hint="eastAsia" w:ascii="宋体" w:hAnsi="宋体" w:eastAsia="宋体" w:cs="宋体"/>
          <w:sz w:val="28"/>
          <w:szCs w:val="28"/>
        </w:rPr>
        <w:t>1.知识要求</w:t>
      </w:r>
    </w:p>
    <w:p w14:paraId="491154BD">
      <w:r>
        <w:rPr>
          <w:rFonts w:hint="eastAsia"/>
        </w:rPr>
        <w:t>（1）掌握建筑室内专业基本理论、基本知识和基本技能。</w:t>
      </w:r>
    </w:p>
    <w:p w14:paraId="48646807">
      <w:r>
        <w:rPr>
          <w:rFonts w:hint="eastAsia"/>
        </w:rPr>
        <w:t>（2）掌握建筑及室内设计相关规范知识。</w:t>
      </w:r>
    </w:p>
    <w:p w14:paraId="7B27A67F">
      <w:r>
        <w:rPr>
          <w:rFonts w:hint="eastAsia"/>
        </w:rPr>
        <w:t>（3）掌握建筑及室内设计制图与识图知识。</w:t>
      </w:r>
    </w:p>
    <w:p w14:paraId="031B59B2">
      <w:r>
        <w:rPr>
          <w:rFonts w:hint="eastAsia"/>
        </w:rPr>
        <w:t>（4）掌握室内设计艺术与技术基础理论知识。</w:t>
      </w:r>
    </w:p>
    <w:p w14:paraId="5C515404">
      <w:r>
        <w:rPr>
          <w:rFonts w:hint="eastAsia"/>
        </w:rPr>
        <w:t>（5）掌握建筑及室内设计材料、构造、施工知识。</w:t>
      </w:r>
    </w:p>
    <w:p w14:paraId="6A799AE9">
      <w:r>
        <w:rPr>
          <w:rFonts w:hint="eastAsia"/>
        </w:rPr>
        <w:t>（6）掌握室内家具与陈设知识。</w:t>
      </w:r>
    </w:p>
    <w:p w14:paraId="6DC2143B">
      <w:r>
        <w:rPr>
          <w:rFonts w:hint="eastAsia"/>
        </w:rPr>
        <w:t>（7）熟悉建筑物理与设备知识。</w:t>
      </w:r>
    </w:p>
    <w:p w14:paraId="755FE932">
      <w:r>
        <w:rPr>
          <w:rFonts w:hint="eastAsia"/>
        </w:rPr>
        <w:t>（8）熟悉室内装饰工程概预算知识。</w:t>
      </w:r>
    </w:p>
    <w:p w14:paraId="41E97B4D">
      <w:r>
        <w:rPr>
          <w:rFonts w:hint="eastAsia"/>
        </w:rPr>
        <w:t>（9）了解室内装饰工程管理与施工组织知识。</w:t>
      </w:r>
    </w:p>
    <w:p w14:paraId="3EE94D47">
      <w:r>
        <w:rPr>
          <w:rFonts w:hint="eastAsia"/>
        </w:rPr>
        <w:t>（10）了解室内装饰工程招投标与合同管理知识。</w:t>
      </w:r>
    </w:p>
    <w:p w14:paraId="47805965">
      <w:pPr>
        <w:rPr>
          <w:rFonts w:ascii="仿宋_GB2312" w:hAnsi="宋体"/>
          <w:color w:val="000000"/>
          <w:kern w:val="0"/>
          <w:szCs w:val="21"/>
          <w:shd w:val="clear" w:color="auto" w:fill="FFFFFF"/>
        </w:rPr>
      </w:pPr>
      <w:r>
        <w:rPr>
          <w:rFonts w:hint="eastAsia"/>
        </w:rPr>
        <w:t>（11）</w:t>
      </w:r>
      <w:r>
        <w:rPr>
          <w:rFonts w:hint="eastAsia" w:ascii="仿宋_GB2312" w:hAnsi="宋体"/>
          <w:color w:val="000000"/>
          <w:kern w:val="0"/>
          <w:szCs w:val="21"/>
          <w:shd w:val="clear" w:color="auto" w:fill="FFFFFF"/>
        </w:rPr>
        <w:t>了解BIM等数字技术、绿色建筑、健康住宅、节能减排、集成化设计、互联网技术应用、建筑工业化、装配式建筑等与本专业相关的新技术、新方法及发展趋势。</w:t>
      </w:r>
    </w:p>
    <w:p w14:paraId="063E7F13">
      <w:pPr>
        <w:rPr>
          <w:rFonts w:ascii="宋体" w:hAnsi="宋体" w:eastAsia="宋体" w:cs="宋体"/>
          <w:sz w:val="28"/>
          <w:szCs w:val="28"/>
        </w:rPr>
      </w:pPr>
      <w:r>
        <w:rPr>
          <w:rFonts w:hint="eastAsia" w:ascii="宋体" w:hAnsi="宋体" w:eastAsia="宋体" w:cs="宋体"/>
          <w:sz w:val="28"/>
          <w:szCs w:val="28"/>
        </w:rPr>
        <w:t>2.能力要求</w:t>
      </w:r>
    </w:p>
    <w:p w14:paraId="3EFA4EF3">
      <w:r>
        <w:rPr>
          <w:rFonts w:hint="eastAsia"/>
        </w:rPr>
        <w:t>（1）具有探究学习、终身学习、分析问题和解决问题的能力。</w:t>
      </w:r>
    </w:p>
    <w:p w14:paraId="0181EBA2">
      <w:r>
        <w:rPr>
          <w:rFonts w:hint="eastAsia"/>
        </w:rPr>
        <w:t>（2）具有良好的语言、文字表达能力和沟通能力。</w:t>
      </w:r>
    </w:p>
    <w:p w14:paraId="634616F6">
      <w:r>
        <w:rPr>
          <w:rFonts w:hint="eastAsia"/>
        </w:rPr>
        <w:t>（3）具有较强的造型设计、审美与空间想象能力。</w:t>
      </w:r>
    </w:p>
    <w:p w14:paraId="5AE246F9">
      <w:r>
        <w:rPr>
          <w:rFonts w:hint="eastAsia"/>
        </w:rPr>
        <w:t>（4）具有基础的绘画技能和进行各类空间环境速写的技能。</w:t>
      </w:r>
    </w:p>
    <w:p w14:paraId="7D88C5B8">
      <w:r>
        <w:rPr>
          <w:rFonts w:hint="eastAsia"/>
        </w:rPr>
        <w:t>（5）具有较强的规范制图能力。</w:t>
      </w:r>
    </w:p>
    <w:p w14:paraId="1D7E0051">
      <w:r>
        <w:rPr>
          <w:rFonts w:hint="eastAsia"/>
        </w:rPr>
        <w:t>（6）具有较强的室内家具设计与选用能力。</w:t>
      </w:r>
    </w:p>
    <w:p w14:paraId="3A864487">
      <w:r>
        <w:rPr>
          <w:rFonts w:hint="eastAsia"/>
        </w:rPr>
        <w:t>（7）具有较强的室内陈设搭配的能力。</w:t>
      </w:r>
    </w:p>
    <w:p w14:paraId="46A6904B">
      <w:r>
        <w:rPr>
          <w:rFonts w:hint="eastAsia"/>
        </w:rPr>
        <w:t>（8）具有住宅室内环境、公共建筑室内环境等中小型室内环境设计能力。</w:t>
      </w:r>
    </w:p>
    <w:p w14:paraId="72E07214">
      <w:r>
        <w:rPr>
          <w:rFonts w:hint="eastAsia"/>
        </w:rPr>
        <w:t>（9）具有较强的建筑室内计算机效果图表现能力。</w:t>
      </w:r>
    </w:p>
    <w:p w14:paraId="5F9B8641">
      <w:r>
        <w:rPr>
          <w:rFonts w:hint="eastAsia"/>
        </w:rPr>
        <w:t>（10）具有较强的室内施工图深化设计能力。</w:t>
      </w:r>
    </w:p>
    <w:p w14:paraId="79C22ADE">
      <w:r>
        <w:rPr>
          <w:rFonts w:hint="eastAsia"/>
        </w:rPr>
        <w:t>（11）具有较强的设计文件编制能力。</w:t>
      </w:r>
    </w:p>
    <w:p w14:paraId="37BA1B9D">
      <w:r>
        <w:rPr>
          <w:rFonts w:hint="eastAsia"/>
        </w:rPr>
        <w:t>（12）具有一定的室内装饰工程概预算编制能力。</w:t>
      </w:r>
    </w:p>
    <w:p w14:paraId="2D970DA5">
      <w:r>
        <w:rPr>
          <w:rFonts w:hint="eastAsia"/>
        </w:rPr>
        <w:t>（13）具有一定的室内装饰工程投标文件编制能力。</w:t>
      </w:r>
    </w:p>
    <w:p w14:paraId="611B5865">
      <w:r>
        <w:rPr>
          <w:rFonts w:hint="eastAsia"/>
        </w:rPr>
        <w:t>（14）具有一定的室内装饰工程施工管理能力。</w:t>
      </w:r>
    </w:p>
    <w:p w14:paraId="23A2AD4B">
      <w:r>
        <w:rPr>
          <w:rFonts w:hint="eastAsia"/>
        </w:rPr>
        <w:t>（15）具有建筑室内设计、施工技术、新材料新工艺应用等方面的创新意识，具有根据行业发展趋势把握市场需求进行创业的能力。</w:t>
      </w:r>
    </w:p>
    <w:p w14:paraId="7DCE75F9">
      <w:pPr>
        <w:rPr>
          <w:rFonts w:ascii="宋体" w:hAnsi="宋体" w:eastAsia="宋体" w:cs="宋体"/>
          <w:sz w:val="28"/>
          <w:szCs w:val="28"/>
        </w:rPr>
      </w:pPr>
      <w:r>
        <w:rPr>
          <w:rFonts w:hint="eastAsia" w:ascii="宋体" w:hAnsi="宋体" w:eastAsia="宋体" w:cs="宋体"/>
          <w:sz w:val="28"/>
          <w:szCs w:val="28"/>
        </w:rPr>
        <w:t>3.素质要求</w:t>
      </w:r>
    </w:p>
    <w:p w14:paraId="5DAB74CF">
      <w:r>
        <w:rPr>
          <w:rFonts w:hint="eastAsia"/>
        </w:rPr>
        <w:t>（1）掌握马列主义、毛泽东思想、邓小平理论、三个代表重要思想、科学发展观、习近平新时代中国特色社会主义等基本思想，并能用这些思想指导实践；</w:t>
      </w:r>
    </w:p>
    <w:p w14:paraId="5A8E969F">
      <w:r>
        <w:rPr>
          <w:rFonts w:hint="eastAsia"/>
        </w:rPr>
        <w:t>（2）掌握必备的思想政治理论、科学文化基础知识和中华优秀传统文化知识；</w:t>
      </w:r>
    </w:p>
    <w:p w14:paraId="24323729">
      <w:r>
        <w:rPr>
          <w:rFonts w:hint="eastAsia"/>
        </w:rPr>
        <w:t>（3）具有正确的世界观、人生观、价值观，具有良好的个人品德和社会公德；</w:t>
      </w:r>
    </w:p>
    <w:p w14:paraId="09B068A3">
      <w:r>
        <w:rPr>
          <w:rFonts w:hint="eastAsia"/>
        </w:rPr>
        <w:t>（4）具有良好的行为规范和较强的法制观念，具有依法执教的自觉意识；</w:t>
      </w:r>
    </w:p>
    <w:p w14:paraId="52413359">
      <w:r>
        <w:rPr>
          <w:rFonts w:hint="eastAsia"/>
        </w:rPr>
        <w:t>（5）具有一定的人文科学和自然科学素养，具有较高的艺术修养与审美情趣；</w:t>
      </w:r>
    </w:p>
    <w:p w14:paraId="5C680248">
      <w:r>
        <w:rPr>
          <w:rFonts w:hint="eastAsia"/>
        </w:rPr>
        <w:t>（6）热爱室内设计事业，树立正确的人生观，诚实守信、爱岗敬业；</w:t>
      </w:r>
    </w:p>
    <w:p w14:paraId="1B0443B0">
      <w:r>
        <w:rPr>
          <w:rFonts w:hint="eastAsia"/>
        </w:rPr>
        <w:t>（7）具有良好的心理素质、健全的人格、健康的体魄和积极向上的生活态度；</w:t>
      </w:r>
    </w:p>
    <w:p w14:paraId="47614363">
      <w:r>
        <w:rPr>
          <w:rFonts w:hint="eastAsia"/>
        </w:rPr>
        <w:t>（8）具有团队协作精神、敬业精神和责任意识；</w:t>
      </w:r>
    </w:p>
    <w:p w14:paraId="09202EBA">
      <w:r>
        <w:rPr>
          <w:rFonts w:hint="eastAsia"/>
        </w:rPr>
        <w:t>（9）热爱学习，认真钻研业务，具有高度的责任感；</w:t>
      </w:r>
    </w:p>
    <w:p w14:paraId="79D900B3">
      <w:r>
        <w:rPr>
          <w:rFonts w:hint="eastAsia"/>
        </w:rPr>
        <w:t>（10）乐观开朗，具有自信心，具有一定的情绪调控能力。</w:t>
      </w:r>
    </w:p>
    <w:p w14:paraId="6D8E3862">
      <w:pPr>
        <w:rPr>
          <w:sz w:val="32"/>
          <w:szCs w:val="32"/>
        </w:rPr>
      </w:pPr>
      <w:r>
        <w:rPr>
          <w:rFonts w:hint="eastAsia"/>
          <w:sz w:val="32"/>
          <w:szCs w:val="32"/>
        </w:rPr>
        <w:t>六、毕业要求</w:t>
      </w:r>
    </w:p>
    <w:p w14:paraId="78A782CF">
      <w:pPr>
        <w:ind w:firstLine="420"/>
      </w:pPr>
      <w:r>
        <w:rPr>
          <w:rFonts w:hint="eastAsia"/>
        </w:rPr>
        <w:t>本专业学生需修满18</w:t>
      </w:r>
      <w:r>
        <w:rPr>
          <w:rFonts w:hint="eastAsia"/>
          <w:lang w:val="en-US" w:eastAsia="zh-CN"/>
        </w:rPr>
        <w:t>3</w:t>
      </w:r>
      <w:r>
        <w:rPr>
          <w:rFonts w:hint="eastAsia"/>
        </w:rPr>
        <w:t>6学时，共计91学分方可准予毕业。其中必修课程16</w:t>
      </w:r>
      <w:r>
        <w:rPr>
          <w:rFonts w:hint="eastAsia"/>
          <w:lang w:val="en-US" w:eastAsia="zh-CN"/>
        </w:rPr>
        <w:t>28</w:t>
      </w:r>
      <w:r>
        <w:rPr>
          <w:rFonts w:hint="eastAsia"/>
        </w:rPr>
        <w:t>学时，选修课程2</w:t>
      </w:r>
      <w:r>
        <w:rPr>
          <w:rFonts w:hint="eastAsia"/>
          <w:lang w:val="en-US" w:eastAsia="zh-CN"/>
        </w:rPr>
        <w:t>208</w:t>
      </w:r>
      <w:r>
        <w:rPr>
          <w:rFonts w:hint="eastAsia"/>
        </w:rPr>
        <w:t>学时，实践课程600学时。同时，应具备建筑室内设计专业实践能力。必修课要求及格，选修课要求合格，实践环节要求合格，杜绝“清考”。在获得毕业证的基础上，鼓励学生在校期间考取室内设计职业技能证书（中级）等就业所需的资格证书。在专业导师、职业导师指导下，按照学校办学要求、学生培养规格和职业要求，通过撰写毕业设计，检验和提高学生进行科研和综合运用所学知识解决实际问题的能力，培养具有创新意识和较高素质的应用人才，完成毕业设计，达到完成学业的最低要求。</w:t>
      </w:r>
    </w:p>
    <w:p w14:paraId="33581E7C">
      <w:pPr>
        <w:rPr>
          <w:sz w:val="32"/>
          <w:szCs w:val="32"/>
        </w:rPr>
      </w:pPr>
      <w:r>
        <w:rPr>
          <w:rFonts w:hint="eastAsia"/>
          <w:sz w:val="32"/>
          <w:szCs w:val="32"/>
        </w:rPr>
        <w:t>七、课程设置及要求</w:t>
      </w:r>
    </w:p>
    <w:p w14:paraId="1228F505">
      <w:pPr>
        <w:rPr>
          <w:sz w:val="30"/>
          <w:szCs w:val="30"/>
        </w:rPr>
      </w:pPr>
      <w:r>
        <w:rPr>
          <w:rFonts w:hint="eastAsia"/>
          <w:sz w:val="30"/>
          <w:szCs w:val="30"/>
        </w:rPr>
        <w:t>（一）课程设置</w:t>
      </w:r>
    </w:p>
    <w:p w14:paraId="3579BB83">
      <w:pPr>
        <w:ind w:firstLine="420"/>
      </w:pPr>
      <w:r>
        <w:rPr>
          <w:rFonts w:hint="eastAsia"/>
        </w:rPr>
        <w:t>本专业课程体系由公共基础课程、专业课程和实践课程三部分组成，共计18</w:t>
      </w:r>
      <w:r>
        <w:rPr>
          <w:rFonts w:hint="eastAsia"/>
          <w:lang w:val="en-US" w:eastAsia="zh-CN"/>
        </w:rPr>
        <w:t>36</w:t>
      </w:r>
      <w:r>
        <w:rPr>
          <w:rFonts w:hint="eastAsia"/>
        </w:rPr>
        <w:t>学时，91学分。专业课程包括专业基础课程 、专业核心课程、专业技能课程、专业选修课程，实践课程包括集中顶岗实习、毕业设计、军事训练、社会实践、社团活动等。</w:t>
      </w:r>
    </w:p>
    <w:p w14:paraId="35C6B10E">
      <w:pPr>
        <w:rPr>
          <w:rFonts w:ascii="宋体" w:hAnsi="宋体" w:eastAsia="宋体" w:cs="宋体"/>
          <w:sz w:val="28"/>
          <w:szCs w:val="28"/>
        </w:rPr>
      </w:pPr>
      <w:r>
        <w:rPr>
          <w:rFonts w:hint="eastAsia" w:ascii="宋体" w:hAnsi="宋体" w:eastAsia="宋体" w:cs="宋体"/>
          <w:sz w:val="28"/>
          <w:szCs w:val="28"/>
        </w:rPr>
        <w:t>1.公共基础课程</w:t>
      </w:r>
    </w:p>
    <w:p w14:paraId="505DFE05">
      <w:pPr>
        <w:ind w:firstLine="420"/>
      </w:pPr>
      <w:r>
        <w:rPr>
          <w:rFonts w:hint="eastAsia"/>
        </w:rPr>
        <w:t>毛泽东思想和中国特色社会主义理论体系概论、思想道德修养与法律基础、形式与政策、中华传统文化概论、大学生美育教育、大学生心理健康教育、体育与健康、现代信息技术、职业规划、就业指导、劳动教育、军事理论、国家安全教育、健康教育，14门课程，共计29学分。</w:t>
      </w:r>
    </w:p>
    <w:p w14:paraId="346205E9">
      <w:pPr>
        <w:rPr>
          <w:rFonts w:ascii="宋体" w:hAnsi="宋体" w:eastAsia="宋体" w:cs="宋体"/>
          <w:sz w:val="28"/>
          <w:szCs w:val="28"/>
        </w:rPr>
      </w:pPr>
      <w:r>
        <w:rPr>
          <w:rFonts w:hint="eastAsia" w:ascii="宋体" w:hAnsi="宋体" w:eastAsia="宋体" w:cs="宋体"/>
          <w:sz w:val="28"/>
          <w:szCs w:val="28"/>
        </w:rPr>
        <w:t>2.专业课程</w:t>
      </w:r>
    </w:p>
    <w:p w14:paraId="556A3660">
      <w:r>
        <w:rPr>
          <w:rFonts w:hint="eastAsia"/>
        </w:rPr>
        <w:t>（1）专业课程</w:t>
      </w:r>
    </w:p>
    <w:p w14:paraId="50E42955">
      <w:pPr>
        <w:ind w:firstLine="420"/>
      </w:pPr>
      <w:r>
        <w:rPr>
          <w:rFonts w:hint="eastAsia"/>
        </w:rPr>
        <w:t>专业基础课程有：室内空间透视表现、构成设计、室内效果图快速表现、人体工程学，共4门课程，共8学分。</w:t>
      </w:r>
    </w:p>
    <w:p w14:paraId="1CDE2BA7">
      <w:pPr>
        <w:ind w:firstLine="420"/>
      </w:pPr>
      <w:r>
        <w:rPr>
          <w:rFonts w:hint="eastAsia"/>
        </w:rPr>
        <w:t>专业核心课程有：材料与施工预算、住宅空间设计、室内制图规范、室内软装设计、工装设计、餐饮空间设计，共6门课程，共计13学分。</w:t>
      </w:r>
    </w:p>
    <w:p w14:paraId="689C2DDE">
      <w:pPr>
        <w:ind w:firstLine="420"/>
      </w:pPr>
      <w:r>
        <w:rPr>
          <w:rFonts w:hint="eastAsia"/>
        </w:rPr>
        <w:t>专业技能课程有：室内制图与识图（施工图）与Aotu CAD制图、3DS MAX+Vray、PS室内效果图处理，共3门课程，共计9学分。</w:t>
      </w:r>
    </w:p>
    <w:p w14:paraId="65C8F2EE">
      <w:r>
        <w:rPr>
          <w:rFonts w:hint="eastAsia"/>
        </w:rPr>
        <w:t>（2）专业选修课程</w:t>
      </w:r>
    </w:p>
    <w:p w14:paraId="0AFC3E7E">
      <w:pPr>
        <w:ind w:firstLine="420"/>
      </w:pPr>
      <w:r>
        <w:rPr>
          <w:rFonts w:hint="eastAsia"/>
        </w:rPr>
        <w:t>专业限选课程有：SketchUp室内外景观造型，共1门课程可选，至少修满4学分。</w:t>
      </w:r>
    </w:p>
    <w:p w14:paraId="7D5D2532">
      <w:pPr>
        <w:ind w:firstLine="420"/>
      </w:pPr>
      <w:r>
        <w:rPr>
          <w:rFonts w:hint="eastAsia"/>
        </w:rPr>
        <w:t>专业拓展课程有：全案设计、娱乐空间设计，共2门课程可选，至少修满8学分。</w:t>
      </w:r>
    </w:p>
    <w:p w14:paraId="0BF23CDC">
      <w:pPr>
        <w:rPr>
          <w:rFonts w:ascii="宋体" w:hAnsi="宋体" w:eastAsia="宋体" w:cs="宋体"/>
          <w:sz w:val="28"/>
          <w:szCs w:val="28"/>
        </w:rPr>
      </w:pPr>
      <w:r>
        <w:rPr>
          <w:rFonts w:hint="eastAsia" w:ascii="宋体" w:hAnsi="宋体" w:eastAsia="宋体" w:cs="宋体"/>
          <w:sz w:val="28"/>
          <w:szCs w:val="28"/>
        </w:rPr>
        <w:t>3.实践课程</w:t>
      </w:r>
    </w:p>
    <w:p w14:paraId="5E76AF43">
      <w:pPr>
        <w:ind w:firstLine="420"/>
      </w:pPr>
      <w:r>
        <w:rPr>
          <w:rFonts w:hint="eastAsia"/>
        </w:rPr>
        <w:t>包括集中顶岗实习、毕业设计、军事训练、社会实践、社团活动等课程。</w:t>
      </w:r>
    </w:p>
    <w:p w14:paraId="32615516">
      <w:pPr>
        <w:rPr>
          <w:sz w:val="30"/>
          <w:szCs w:val="30"/>
        </w:rPr>
      </w:pPr>
      <w:r>
        <w:rPr>
          <w:rFonts w:hint="eastAsia"/>
          <w:sz w:val="30"/>
          <w:szCs w:val="30"/>
        </w:rPr>
        <w:t>（二）课程描述（见附录）</w:t>
      </w:r>
    </w:p>
    <w:p w14:paraId="0EFD9870">
      <w:pPr>
        <w:rPr>
          <w:sz w:val="32"/>
          <w:szCs w:val="32"/>
        </w:rPr>
      </w:pPr>
      <w:r>
        <w:rPr>
          <w:rFonts w:hint="eastAsia"/>
          <w:sz w:val="32"/>
          <w:szCs w:val="32"/>
        </w:rPr>
        <w:t>八、教学进程总体安排</w:t>
      </w:r>
    </w:p>
    <w:p w14:paraId="46803B2E">
      <w:pPr>
        <w:rPr>
          <w:sz w:val="32"/>
          <w:szCs w:val="32"/>
        </w:rPr>
      </w:pPr>
      <w:r>
        <w:rPr>
          <w:rFonts w:hint="eastAsia"/>
          <w:sz w:val="30"/>
          <w:szCs w:val="30"/>
        </w:rPr>
        <w:t>（一）课程教学进程安排表</w:t>
      </w:r>
    </w:p>
    <w:tbl>
      <w:tblPr>
        <w:tblpPr w:leftFromText="180" w:rightFromText="180" w:vertAnchor="text" w:tblpXSpec="center" w:tblpY="1"/>
        <w:tblOverlap w:val="never"/>
        <w:tblW w:w="116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397"/>
        <w:gridCol w:w="397"/>
        <w:gridCol w:w="398"/>
        <w:gridCol w:w="1305"/>
        <w:gridCol w:w="2280"/>
        <w:gridCol w:w="397"/>
        <w:gridCol w:w="495"/>
        <w:gridCol w:w="660"/>
        <w:gridCol w:w="495"/>
        <w:gridCol w:w="579"/>
        <w:gridCol w:w="495"/>
        <w:gridCol w:w="645"/>
        <w:gridCol w:w="495"/>
        <w:gridCol w:w="495"/>
        <w:gridCol w:w="678"/>
        <w:gridCol w:w="720"/>
        <w:gridCol w:w="724"/>
      </w:tblGrid>
      <w:tr w14:paraId="788D2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5" w:hRule="atLeast"/>
        </w:trPr>
        <w:tc>
          <w:tcPr>
            <w:tcW w:w="11655" w:type="dxa"/>
            <w:gridSpan w:val="17"/>
            <w:tcBorders>
              <w:top w:val="nil"/>
              <w:left w:val="nil"/>
              <w:bottom w:val="nil"/>
              <w:right w:val="nil"/>
            </w:tcBorders>
            <w:shd w:val="clear"/>
            <w:noWrap/>
            <w:vAlign w:val="center"/>
          </w:tcPr>
          <w:p w14:paraId="206BE60D">
            <w:pPr>
              <w:keepNext w:val="0"/>
              <w:keepLines w:val="0"/>
              <w:widowControl/>
              <w:suppressLineNumbers w:val="0"/>
              <w:jc w:val="center"/>
              <w:textAlignment w:val="center"/>
              <w:rPr>
                <w:rFonts w:ascii="黑体" w:hAnsi="宋体" w:eastAsia="黑体" w:cs="黑体"/>
                <w:b/>
                <w:bCs/>
                <w:i w:val="0"/>
                <w:iCs w:val="0"/>
                <w:color w:val="000000"/>
                <w:sz w:val="40"/>
                <w:szCs w:val="40"/>
                <w:u w:val="none"/>
              </w:rPr>
            </w:pPr>
            <w:r>
              <w:rPr>
                <w:rFonts w:hint="eastAsia" w:ascii="黑体" w:hAnsi="宋体" w:eastAsia="黑体" w:cs="黑体"/>
                <w:b/>
                <w:bCs/>
                <w:i w:val="0"/>
                <w:iCs w:val="0"/>
                <w:color w:val="000000"/>
                <w:kern w:val="0"/>
                <w:sz w:val="40"/>
                <w:szCs w:val="40"/>
                <w:u w:val="none"/>
                <w:bdr w:val="none" w:color="auto" w:sz="0" w:space="0"/>
                <w:lang w:val="en-US" w:eastAsia="zh-CN" w:bidi="ar"/>
              </w:rPr>
              <w:t>2025级中高职贯通三二分段建筑室内设计专业教学进程表</w:t>
            </w:r>
          </w:p>
        </w:tc>
      </w:tr>
      <w:tr w14:paraId="71A83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90" w:type="dxa"/>
            <w:gridSpan w:val="2"/>
            <w:vMerge w:val="restart"/>
            <w:tcBorders>
              <w:top w:val="single" w:color="000000" w:sz="8" w:space="0"/>
              <w:left w:val="single" w:color="000000" w:sz="8" w:space="0"/>
              <w:bottom w:val="single" w:color="000000" w:sz="4" w:space="0"/>
              <w:right w:val="single" w:color="000000" w:sz="4" w:space="0"/>
            </w:tcBorders>
            <w:shd w:val="clear"/>
            <w:vAlign w:val="center"/>
          </w:tcPr>
          <w:p w14:paraId="0AF2C11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类别</w:t>
            </w:r>
          </w:p>
        </w:tc>
        <w:tc>
          <w:tcPr>
            <w:tcW w:w="345" w:type="dxa"/>
            <w:vMerge w:val="restart"/>
            <w:tcBorders>
              <w:top w:val="single" w:color="000000" w:sz="8" w:space="0"/>
              <w:left w:val="single" w:color="000000" w:sz="4" w:space="0"/>
              <w:bottom w:val="single" w:color="000000" w:sz="4" w:space="0"/>
              <w:right w:val="single" w:color="000000" w:sz="4" w:space="0"/>
            </w:tcBorders>
            <w:shd w:val="clear"/>
            <w:vAlign w:val="center"/>
          </w:tcPr>
          <w:p w14:paraId="50411C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序号</w:t>
            </w:r>
          </w:p>
        </w:tc>
        <w:tc>
          <w:tcPr>
            <w:tcW w:w="1305" w:type="dxa"/>
            <w:vMerge w:val="restart"/>
            <w:tcBorders>
              <w:top w:val="single" w:color="000000" w:sz="8" w:space="0"/>
              <w:left w:val="single" w:color="000000" w:sz="4" w:space="0"/>
              <w:bottom w:val="single" w:color="000000" w:sz="4" w:space="0"/>
              <w:right w:val="single" w:color="000000" w:sz="4" w:space="0"/>
            </w:tcBorders>
            <w:shd w:val="clear"/>
            <w:vAlign w:val="center"/>
          </w:tcPr>
          <w:p w14:paraId="319D30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课程编号</w:t>
            </w:r>
          </w:p>
        </w:tc>
        <w:tc>
          <w:tcPr>
            <w:tcW w:w="2280" w:type="dxa"/>
            <w:vMerge w:val="restart"/>
            <w:tcBorders>
              <w:top w:val="single" w:color="000000" w:sz="8" w:space="0"/>
              <w:left w:val="single" w:color="000000" w:sz="4" w:space="0"/>
              <w:bottom w:val="single" w:color="000000" w:sz="4" w:space="0"/>
              <w:right w:val="single" w:color="000000" w:sz="4" w:space="0"/>
            </w:tcBorders>
            <w:shd w:val="clear"/>
            <w:vAlign w:val="center"/>
          </w:tcPr>
          <w:p w14:paraId="488025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课程名称</w:t>
            </w:r>
          </w:p>
        </w:tc>
        <w:tc>
          <w:tcPr>
            <w:tcW w:w="345" w:type="dxa"/>
            <w:vMerge w:val="restart"/>
            <w:tcBorders>
              <w:top w:val="single" w:color="000000" w:sz="8" w:space="0"/>
              <w:left w:val="single" w:color="000000" w:sz="4" w:space="0"/>
              <w:bottom w:val="single" w:color="000000" w:sz="4" w:space="0"/>
              <w:right w:val="single" w:color="000000" w:sz="4" w:space="0"/>
            </w:tcBorders>
            <w:shd w:val="clear"/>
            <w:vAlign w:val="center"/>
          </w:tcPr>
          <w:p w14:paraId="31AB8F5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课程类型</w:t>
            </w:r>
          </w:p>
        </w:tc>
        <w:tc>
          <w:tcPr>
            <w:tcW w:w="495" w:type="dxa"/>
            <w:vMerge w:val="restart"/>
            <w:tcBorders>
              <w:top w:val="single" w:color="000000" w:sz="8" w:space="0"/>
              <w:left w:val="single" w:color="000000" w:sz="4" w:space="0"/>
              <w:bottom w:val="single" w:color="000000" w:sz="4" w:space="0"/>
              <w:right w:val="single" w:color="000000" w:sz="4" w:space="0"/>
            </w:tcBorders>
            <w:shd w:val="clear"/>
            <w:vAlign w:val="center"/>
          </w:tcPr>
          <w:p w14:paraId="44DDC6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学       分</w:t>
            </w:r>
          </w:p>
        </w:tc>
        <w:tc>
          <w:tcPr>
            <w:tcW w:w="1650" w:type="dxa"/>
            <w:gridSpan w:val="3"/>
            <w:tcBorders>
              <w:top w:val="single" w:color="000000" w:sz="8" w:space="0"/>
              <w:left w:val="single" w:color="000000" w:sz="4" w:space="0"/>
              <w:bottom w:val="single" w:color="000000" w:sz="4" w:space="0"/>
              <w:right w:val="single" w:color="000000" w:sz="4" w:space="0"/>
            </w:tcBorders>
            <w:shd w:val="clear"/>
            <w:vAlign w:val="center"/>
          </w:tcPr>
          <w:p w14:paraId="7BAD6E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学时分配</w:t>
            </w:r>
          </w:p>
        </w:tc>
        <w:tc>
          <w:tcPr>
            <w:tcW w:w="2130" w:type="dxa"/>
            <w:gridSpan w:val="4"/>
            <w:tcBorders>
              <w:top w:val="single" w:color="000000" w:sz="8" w:space="0"/>
              <w:left w:val="single" w:color="000000" w:sz="4" w:space="0"/>
              <w:bottom w:val="single" w:color="000000" w:sz="4" w:space="0"/>
              <w:right w:val="single" w:color="000000" w:sz="4" w:space="0"/>
            </w:tcBorders>
            <w:shd w:val="clear"/>
            <w:vAlign w:val="center"/>
          </w:tcPr>
          <w:p w14:paraId="4BDCDB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各学期教学周和周学时分配</w:t>
            </w:r>
          </w:p>
        </w:tc>
        <w:tc>
          <w:tcPr>
            <w:tcW w:w="690" w:type="dxa"/>
            <w:vMerge w:val="restart"/>
            <w:tcBorders>
              <w:top w:val="single" w:color="000000" w:sz="8" w:space="0"/>
              <w:left w:val="single" w:color="000000" w:sz="4" w:space="0"/>
              <w:bottom w:val="single" w:color="000000" w:sz="4" w:space="0"/>
              <w:right w:val="single" w:color="000000" w:sz="4" w:space="0"/>
            </w:tcBorders>
            <w:shd w:val="clear"/>
            <w:vAlign w:val="center"/>
          </w:tcPr>
          <w:p w14:paraId="4A4535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考核方式</w:t>
            </w:r>
          </w:p>
        </w:tc>
        <w:tc>
          <w:tcPr>
            <w:tcW w:w="855" w:type="dxa"/>
            <w:vMerge w:val="restart"/>
            <w:tcBorders>
              <w:top w:val="single" w:color="000000" w:sz="8" w:space="0"/>
              <w:left w:val="single" w:color="000000" w:sz="4" w:space="0"/>
              <w:bottom w:val="single" w:color="000000" w:sz="4" w:space="0"/>
              <w:right w:val="single" w:color="000000" w:sz="4" w:space="0"/>
            </w:tcBorders>
            <w:shd w:val="clear"/>
            <w:vAlign w:val="center"/>
          </w:tcPr>
          <w:p w14:paraId="559F9C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考核形式</w:t>
            </w:r>
          </w:p>
        </w:tc>
        <w:tc>
          <w:tcPr>
            <w:tcW w:w="870" w:type="dxa"/>
            <w:vMerge w:val="restart"/>
            <w:tcBorders>
              <w:top w:val="single" w:color="000000" w:sz="8" w:space="0"/>
              <w:left w:val="single" w:color="000000" w:sz="4" w:space="0"/>
              <w:bottom w:val="single" w:color="000000" w:sz="4" w:space="0"/>
              <w:right w:val="single" w:color="000000" w:sz="4" w:space="0"/>
            </w:tcBorders>
            <w:shd w:val="clear"/>
            <w:vAlign w:val="center"/>
          </w:tcPr>
          <w:p w14:paraId="51D088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主要</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教学</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场所</w:t>
            </w:r>
          </w:p>
        </w:tc>
      </w:tr>
      <w:tr w14:paraId="03FD7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8" w:space="0"/>
              <w:left w:val="single" w:color="000000" w:sz="8" w:space="0"/>
              <w:bottom w:val="single" w:color="000000" w:sz="4" w:space="0"/>
              <w:right w:val="single" w:color="000000" w:sz="4" w:space="0"/>
            </w:tcBorders>
            <w:shd w:val="clear"/>
            <w:vAlign w:val="center"/>
          </w:tcPr>
          <w:p w14:paraId="7C28A4C6">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3D36425">
            <w:pPr>
              <w:jc w:val="center"/>
              <w:rPr>
                <w:rFonts w:hint="eastAsia" w:ascii="宋体" w:hAnsi="宋体" w:eastAsia="宋体" w:cs="宋体"/>
                <w:b/>
                <w:bCs/>
                <w:i w:val="0"/>
                <w:iCs w:val="0"/>
                <w:color w:val="000000"/>
                <w:sz w:val="18"/>
                <w:szCs w:val="18"/>
                <w:u w:val="none"/>
              </w:rPr>
            </w:pPr>
          </w:p>
        </w:tc>
        <w:tc>
          <w:tcPr>
            <w:tcW w:w="130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6134E1BA">
            <w:pPr>
              <w:jc w:val="center"/>
              <w:rPr>
                <w:rFonts w:hint="eastAsia" w:ascii="宋体" w:hAnsi="宋体" w:eastAsia="宋体" w:cs="宋体"/>
                <w:b/>
                <w:bCs/>
                <w:i w:val="0"/>
                <w:iCs w:val="0"/>
                <w:color w:val="000000"/>
                <w:sz w:val="18"/>
                <w:szCs w:val="18"/>
                <w:u w:val="none"/>
              </w:rPr>
            </w:pPr>
          </w:p>
        </w:tc>
        <w:tc>
          <w:tcPr>
            <w:tcW w:w="228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CDA4F7E">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92F6FD7">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1AB466BA">
            <w:pPr>
              <w:jc w:val="center"/>
              <w:rPr>
                <w:rFonts w:hint="eastAsia" w:ascii="宋体" w:hAnsi="宋体" w:eastAsia="宋体" w:cs="宋体"/>
                <w:b/>
                <w:bCs/>
                <w:i w:val="0"/>
                <w:iCs w:val="0"/>
                <w:color w:val="000000"/>
                <w:sz w:val="18"/>
                <w:szCs w:val="18"/>
                <w:u w:val="none"/>
              </w:rPr>
            </w:pPr>
          </w:p>
        </w:tc>
        <w:tc>
          <w:tcPr>
            <w:tcW w:w="660" w:type="dxa"/>
            <w:vMerge w:val="restart"/>
            <w:tcBorders>
              <w:top w:val="single" w:color="000000" w:sz="4" w:space="0"/>
              <w:left w:val="single" w:color="000000" w:sz="4" w:space="0"/>
              <w:bottom w:val="single" w:color="000000" w:sz="4" w:space="0"/>
              <w:right w:val="single" w:color="000000" w:sz="4" w:space="0"/>
            </w:tcBorders>
            <w:shd w:val="clear"/>
            <w:vAlign w:val="center"/>
          </w:tcPr>
          <w:p w14:paraId="427B4F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总学时</w:t>
            </w:r>
          </w:p>
        </w:tc>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14:paraId="20BCF6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理论</w:t>
            </w:r>
          </w:p>
        </w:tc>
        <w:tc>
          <w:tcPr>
            <w:tcW w:w="49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83CDA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实践</w:t>
            </w:r>
          </w:p>
        </w:tc>
        <w:tc>
          <w:tcPr>
            <w:tcW w:w="1140" w:type="dxa"/>
            <w:gridSpan w:val="2"/>
            <w:tcBorders>
              <w:top w:val="single" w:color="000000" w:sz="4" w:space="0"/>
              <w:left w:val="single" w:color="000000" w:sz="4" w:space="0"/>
              <w:bottom w:val="single" w:color="000000" w:sz="4" w:space="0"/>
              <w:right w:val="single" w:color="000000" w:sz="4" w:space="0"/>
            </w:tcBorders>
            <w:shd w:val="clear"/>
            <w:vAlign w:val="center"/>
          </w:tcPr>
          <w:p w14:paraId="0B8C21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w:t>
            </w:r>
          </w:p>
        </w:tc>
        <w:tc>
          <w:tcPr>
            <w:tcW w:w="990" w:type="dxa"/>
            <w:gridSpan w:val="2"/>
            <w:tcBorders>
              <w:top w:val="single" w:color="000000" w:sz="4" w:space="0"/>
              <w:left w:val="single" w:color="000000" w:sz="4" w:space="0"/>
              <w:bottom w:val="single" w:color="000000" w:sz="4" w:space="0"/>
              <w:right w:val="single" w:color="000000" w:sz="4" w:space="0"/>
            </w:tcBorders>
            <w:shd w:val="clear"/>
            <w:vAlign w:val="center"/>
          </w:tcPr>
          <w:p w14:paraId="518EE0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w:t>
            </w:r>
          </w:p>
        </w:tc>
        <w:tc>
          <w:tcPr>
            <w:tcW w:w="69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24D2727E">
            <w:pPr>
              <w:jc w:val="center"/>
              <w:rPr>
                <w:rFonts w:hint="eastAsia" w:ascii="宋体" w:hAnsi="宋体" w:eastAsia="宋体" w:cs="宋体"/>
                <w:b/>
                <w:bCs/>
                <w:i w:val="0"/>
                <w:iCs w:val="0"/>
                <w:color w:val="000000"/>
                <w:sz w:val="18"/>
                <w:szCs w:val="18"/>
                <w:u w:val="none"/>
              </w:rPr>
            </w:pPr>
          </w:p>
        </w:tc>
        <w:tc>
          <w:tcPr>
            <w:tcW w:w="85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1B220F8A">
            <w:pPr>
              <w:jc w:val="center"/>
              <w:rPr>
                <w:rFonts w:hint="eastAsia" w:ascii="宋体" w:hAnsi="宋体" w:eastAsia="宋体" w:cs="宋体"/>
                <w:b/>
                <w:bCs/>
                <w:i w:val="0"/>
                <w:iCs w:val="0"/>
                <w:color w:val="000000"/>
                <w:sz w:val="18"/>
                <w:szCs w:val="18"/>
                <w:u w:val="none"/>
              </w:rPr>
            </w:pPr>
          </w:p>
        </w:tc>
        <w:tc>
          <w:tcPr>
            <w:tcW w:w="87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657C41CF">
            <w:pPr>
              <w:jc w:val="center"/>
              <w:rPr>
                <w:rFonts w:hint="eastAsia" w:ascii="宋体" w:hAnsi="宋体" w:eastAsia="宋体" w:cs="宋体"/>
                <w:b/>
                <w:bCs/>
                <w:i w:val="0"/>
                <w:iCs w:val="0"/>
                <w:color w:val="000000"/>
                <w:sz w:val="18"/>
                <w:szCs w:val="18"/>
                <w:u w:val="none"/>
              </w:rPr>
            </w:pPr>
          </w:p>
        </w:tc>
      </w:tr>
      <w:tr w14:paraId="2DC01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8" w:space="0"/>
              <w:left w:val="single" w:color="000000" w:sz="8" w:space="0"/>
              <w:bottom w:val="single" w:color="000000" w:sz="4" w:space="0"/>
              <w:right w:val="single" w:color="000000" w:sz="4" w:space="0"/>
            </w:tcBorders>
            <w:shd w:val="clear"/>
            <w:vAlign w:val="center"/>
          </w:tcPr>
          <w:p w14:paraId="212E3C51">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6884B78">
            <w:pPr>
              <w:jc w:val="center"/>
              <w:rPr>
                <w:rFonts w:hint="eastAsia" w:ascii="宋体" w:hAnsi="宋体" w:eastAsia="宋体" w:cs="宋体"/>
                <w:b/>
                <w:bCs/>
                <w:i w:val="0"/>
                <w:iCs w:val="0"/>
                <w:color w:val="000000"/>
                <w:sz w:val="18"/>
                <w:szCs w:val="18"/>
                <w:u w:val="none"/>
              </w:rPr>
            </w:pPr>
          </w:p>
        </w:tc>
        <w:tc>
          <w:tcPr>
            <w:tcW w:w="130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914AF15">
            <w:pPr>
              <w:jc w:val="center"/>
              <w:rPr>
                <w:rFonts w:hint="eastAsia" w:ascii="宋体" w:hAnsi="宋体" w:eastAsia="宋体" w:cs="宋体"/>
                <w:b/>
                <w:bCs/>
                <w:i w:val="0"/>
                <w:iCs w:val="0"/>
                <w:color w:val="000000"/>
                <w:sz w:val="18"/>
                <w:szCs w:val="18"/>
                <w:u w:val="none"/>
              </w:rPr>
            </w:pPr>
          </w:p>
        </w:tc>
        <w:tc>
          <w:tcPr>
            <w:tcW w:w="228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7B51545">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79DF3993">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21CAB7C4">
            <w:pPr>
              <w:jc w:val="center"/>
              <w:rPr>
                <w:rFonts w:hint="eastAsia" w:ascii="宋体" w:hAnsi="宋体" w:eastAsia="宋体" w:cs="宋体"/>
                <w:b/>
                <w:bCs/>
                <w:i w:val="0"/>
                <w:iCs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46F16A2">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8BF168C">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788D258">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DB744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7F3FD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DD739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72F79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69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70283DA5">
            <w:pPr>
              <w:jc w:val="center"/>
              <w:rPr>
                <w:rFonts w:hint="eastAsia" w:ascii="宋体" w:hAnsi="宋体" w:eastAsia="宋体" w:cs="宋体"/>
                <w:b/>
                <w:bCs/>
                <w:i w:val="0"/>
                <w:iCs w:val="0"/>
                <w:color w:val="000000"/>
                <w:sz w:val="18"/>
                <w:szCs w:val="18"/>
                <w:u w:val="none"/>
              </w:rPr>
            </w:pPr>
          </w:p>
        </w:tc>
        <w:tc>
          <w:tcPr>
            <w:tcW w:w="85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8EA74C5">
            <w:pPr>
              <w:jc w:val="center"/>
              <w:rPr>
                <w:rFonts w:hint="eastAsia" w:ascii="宋体" w:hAnsi="宋体" w:eastAsia="宋体" w:cs="宋体"/>
                <w:b/>
                <w:bCs/>
                <w:i w:val="0"/>
                <w:iCs w:val="0"/>
                <w:color w:val="000000"/>
                <w:sz w:val="18"/>
                <w:szCs w:val="18"/>
                <w:u w:val="none"/>
              </w:rPr>
            </w:pPr>
          </w:p>
        </w:tc>
        <w:tc>
          <w:tcPr>
            <w:tcW w:w="87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5DF5D1B">
            <w:pPr>
              <w:jc w:val="center"/>
              <w:rPr>
                <w:rFonts w:hint="eastAsia" w:ascii="宋体" w:hAnsi="宋体" w:eastAsia="宋体" w:cs="宋体"/>
                <w:b/>
                <w:bCs/>
                <w:i w:val="0"/>
                <w:iCs w:val="0"/>
                <w:color w:val="000000"/>
                <w:sz w:val="18"/>
                <w:szCs w:val="18"/>
                <w:u w:val="none"/>
              </w:rPr>
            </w:pPr>
          </w:p>
        </w:tc>
      </w:tr>
      <w:tr w14:paraId="0FA55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8" w:space="0"/>
              <w:left w:val="single" w:color="000000" w:sz="8" w:space="0"/>
              <w:bottom w:val="single" w:color="000000" w:sz="4" w:space="0"/>
              <w:right w:val="single" w:color="000000" w:sz="4" w:space="0"/>
            </w:tcBorders>
            <w:shd w:val="clear"/>
            <w:vAlign w:val="center"/>
          </w:tcPr>
          <w:p w14:paraId="3417B8EB">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B1C20AE">
            <w:pPr>
              <w:jc w:val="center"/>
              <w:rPr>
                <w:rFonts w:hint="eastAsia" w:ascii="宋体" w:hAnsi="宋体" w:eastAsia="宋体" w:cs="宋体"/>
                <w:b/>
                <w:bCs/>
                <w:i w:val="0"/>
                <w:iCs w:val="0"/>
                <w:color w:val="000000"/>
                <w:sz w:val="18"/>
                <w:szCs w:val="18"/>
                <w:u w:val="none"/>
              </w:rPr>
            </w:pPr>
          </w:p>
        </w:tc>
        <w:tc>
          <w:tcPr>
            <w:tcW w:w="130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58A5124">
            <w:pPr>
              <w:jc w:val="center"/>
              <w:rPr>
                <w:rFonts w:hint="eastAsia" w:ascii="宋体" w:hAnsi="宋体" w:eastAsia="宋体" w:cs="宋体"/>
                <w:b/>
                <w:bCs/>
                <w:i w:val="0"/>
                <w:iCs w:val="0"/>
                <w:color w:val="000000"/>
                <w:sz w:val="18"/>
                <w:szCs w:val="18"/>
                <w:u w:val="none"/>
              </w:rPr>
            </w:pPr>
          </w:p>
        </w:tc>
        <w:tc>
          <w:tcPr>
            <w:tcW w:w="228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46696B3F">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3FF8E744">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231BB4F8">
            <w:pPr>
              <w:jc w:val="center"/>
              <w:rPr>
                <w:rFonts w:hint="eastAsia" w:ascii="宋体" w:hAnsi="宋体" w:eastAsia="宋体" w:cs="宋体"/>
                <w:b/>
                <w:bCs/>
                <w:i w:val="0"/>
                <w:iCs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7175F8C">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7A9962F">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9BB9901">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7AD2A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16</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651C99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F68D3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6913BB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w:t>
            </w:r>
          </w:p>
        </w:tc>
        <w:tc>
          <w:tcPr>
            <w:tcW w:w="69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12878519">
            <w:pPr>
              <w:jc w:val="center"/>
              <w:rPr>
                <w:rFonts w:hint="eastAsia" w:ascii="宋体" w:hAnsi="宋体" w:eastAsia="宋体" w:cs="宋体"/>
                <w:b/>
                <w:bCs/>
                <w:i w:val="0"/>
                <w:iCs w:val="0"/>
                <w:color w:val="000000"/>
                <w:sz w:val="18"/>
                <w:szCs w:val="18"/>
                <w:u w:val="none"/>
              </w:rPr>
            </w:pPr>
          </w:p>
        </w:tc>
        <w:tc>
          <w:tcPr>
            <w:tcW w:w="855" w:type="dxa"/>
            <w:vMerge w:val="continue"/>
            <w:tcBorders>
              <w:top w:val="single" w:color="000000" w:sz="8" w:space="0"/>
              <w:left w:val="single" w:color="000000" w:sz="4" w:space="0"/>
              <w:bottom w:val="single" w:color="000000" w:sz="4" w:space="0"/>
              <w:right w:val="single" w:color="000000" w:sz="4" w:space="0"/>
            </w:tcBorders>
            <w:shd w:val="clear"/>
            <w:vAlign w:val="center"/>
          </w:tcPr>
          <w:p w14:paraId="5D0F58E6">
            <w:pPr>
              <w:jc w:val="center"/>
              <w:rPr>
                <w:rFonts w:hint="eastAsia" w:ascii="宋体" w:hAnsi="宋体" w:eastAsia="宋体" w:cs="宋体"/>
                <w:b/>
                <w:bCs/>
                <w:i w:val="0"/>
                <w:iCs w:val="0"/>
                <w:color w:val="000000"/>
                <w:sz w:val="18"/>
                <w:szCs w:val="18"/>
                <w:u w:val="none"/>
              </w:rPr>
            </w:pPr>
          </w:p>
        </w:tc>
        <w:tc>
          <w:tcPr>
            <w:tcW w:w="870" w:type="dxa"/>
            <w:vMerge w:val="continue"/>
            <w:tcBorders>
              <w:top w:val="single" w:color="000000" w:sz="8" w:space="0"/>
              <w:left w:val="single" w:color="000000" w:sz="4" w:space="0"/>
              <w:bottom w:val="single" w:color="000000" w:sz="4" w:space="0"/>
              <w:right w:val="single" w:color="000000" w:sz="4" w:space="0"/>
            </w:tcBorders>
            <w:shd w:val="clear"/>
            <w:vAlign w:val="center"/>
          </w:tcPr>
          <w:p w14:paraId="1F25D4A1">
            <w:pPr>
              <w:jc w:val="center"/>
              <w:rPr>
                <w:rFonts w:hint="eastAsia" w:ascii="宋体" w:hAnsi="宋体" w:eastAsia="宋体" w:cs="宋体"/>
                <w:b/>
                <w:bCs/>
                <w:i w:val="0"/>
                <w:iCs w:val="0"/>
                <w:color w:val="000000"/>
                <w:sz w:val="18"/>
                <w:szCs w:val="18"/>
                <w:u w:val="none"/>
              </w:rPr>
            </w:pPr>
          </w:p>
        </w:tc>
      </w:tr>
      <w:tr w14:paraId="3777E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restart"/>
            <w:tcBorders>
              <w:top w:val="single" w:color="000000" w:sz="4" w:space="0"/>
              <w:left w:val="single" w:color="000000" w:sz="8" w:space="0"/>
              <w:bottom w:val="single" w:color="000000" w:sz="4" w:space="0"/>
              <w:right w:val="single" w:color="000000" w:sz="4" w:space="0"/>
            </w:tcBorders>
            <w:shd w:val="clear"/>
            <w:vAlign w:val="center"/>
          </w:tcPr>
          <w:p w14:paraId="63A995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公共基础课</w:t>
            </w: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6B02CA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公共必修课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3BB61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4E78CE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2540101100E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0B3B51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军事理论</w:t>
            </w:r>
            <w:bookmarkStart w:id="1" w:name="_GoBack"/>
            <w:bookmarkEnd w:id="1"/>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0EE95F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C5AE1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6CE856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E24B5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45FD6E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C98B8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F747AA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82A736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2C0AD8E">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CAC65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7F32F8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161773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63285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0058D547">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36936AB">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B69C8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54972B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2540102100E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04D12E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大学生心理健康教育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1AD21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E</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71B82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48DE8D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81000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13693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230C8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BAF94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5148C3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B350BD8">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5264D7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2FBAE9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78C13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33895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08ADE177">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3D031C8">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A4E46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473795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2540103100E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3F2E6F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四史教育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77776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10B3D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0D653C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DF87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522FF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3C6B7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73D7A47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F786E8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F2496B1">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E2BFE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4D9264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05A63D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27604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11A43F9A">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C4D8522">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107C5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64CD34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2540104100E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6F3BAF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就业指导</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263E1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57B62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7249B4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FA06B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040E2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70BCAAD">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7847AF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F7335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5598B55">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5F368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250EDF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8ACAD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39972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07D0CD32">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14D3A53">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8329C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4196B4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2540105100E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740D1D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形势与政策</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0CE890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B4449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3C29D6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861B3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F1B71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18993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7CB0F7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E356005">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B7D6B07">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327D1D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6BFDD6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006EC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55112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289FF7BE">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600ACE4">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CC420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454E26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2540106100E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4A62F1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思想道德修养与法律基础</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97409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951A7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5905F7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D4B20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BFDD3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8B406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F05D5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603078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BCEF02">
            <w:pP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56EA7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403747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开卷</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4A15B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08C3F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51951CC9">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6F56217">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18EB9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7</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5A70F3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2540108100E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7E9963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体育与健康</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FE5FC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E84B1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3C3003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F1F2A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DA442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D3283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B7362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26831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C2DDED2">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F222C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658775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随堂</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6B786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体育场</w:t>
            </w:r>
          </w:p>
        </w:tc>
      </w:tr>
      <w:tr w14:paraId="3711A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2ADDB52C">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62C5912">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33705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8</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76533B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2540109100E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032D20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现代信息技术（元宇宙）</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6756B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86B23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014E3D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C0114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41917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88136ED">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37B69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68CFCF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C7D1F4B">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61560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208D2C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机试</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1CCF1B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6EA96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2A301D53">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6A2C40A">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334A7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9</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0B4981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2540111100E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06DB7E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毛泽东思想和中国特色社会主义理论体系概论</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74B55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A61C7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0A7C41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9F94D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F563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8C6696">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57B0A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61185CF">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09D163">
            <w:pP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03DC2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6C0098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开卷</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6B81A1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普通教室</w:t>
            </w:r>
          </w:p>
        </w:tc>
      </w:tr>
      <w:tr w14:paraId="07789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026C2774">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725CC52">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09C14A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0856D1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2540112100E</w:t>
            </w:r>
          </w:p>
        </w:tc>
        <w:tc>
          <w:tcPr>
            <w:tcW w:w="2280" w:type="dxa"/>
            <w:tcBorders>
              <w:top w:val="single" w:color="000000" w:sz="4" w:space="0"/>
              <w:left w:val="nil"/>
              <w:bottom w:val="single" w:color="000000" w:sz="4" w:space="0"/>
              <w:right w:val="single" w:color="000000" w:sz="4" w:space="0"/>
            </w:tcBorders>
            <w:shd w:val="clear"/>
            <w:vAlign w:val="center"/>
          </w:tcPr>
          <w:p w14:paraId="5DBA7F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习近平新时代中国特色社会主义思想概论</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69DDA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DC16D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59BF56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C192C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50015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15A1186">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AE620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6F149C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6D748E">
            <w:pP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1C78B0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023012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40D7A1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6B48B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1F8FB400">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2D59994">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34F46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11</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7B9613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2540113100E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303FF9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大学生美育教育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F8BE9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3C0E3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629854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8F162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1122D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EB45216">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08D275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89784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BCD1D29">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097B1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647179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145AA3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普通教室</w:t>
            </w:r>
          </w:p>
        </w:tc>
      </w:tr>
      <w:tr w14:paraId="34C29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4D8E2F1C">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2EAEACF">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F4ACEF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12</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08E409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2540115100E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23F4F2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劳动教育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8B183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D2EF1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6C7701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03F73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9C1DF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B6DE0EB">
            <w:pPr>
              <w:keepNext w:val="0"/>
              <w:keepLines w:val="0"/>
              <w:widowControl/>
              <w:suppressLineNumbers w:val="0"/>
              <w:jc w:val="center"/>
              <w:textAlignment w:val="center"/>
              <w:rPr>
                <w:rFonts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5A6075FA">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132470D">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1787A9C">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314E94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6854C7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随堂</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5CED18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40AE7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58E1FEDB">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F8C4B41">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37E45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51ED48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2540116100E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182212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国家安全教育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1006B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6FD2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5C0A29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3D4A1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560AE7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0F763CB">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15F76A75">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3F8E30B">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F003A20">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98441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685CB5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3D4DB6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567B2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37403A61">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A18081A">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66BD0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14</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183D1E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2540112100E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5FFAA0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大学生生理健康教育</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05EAAF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83D05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1FB040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D2842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153EB5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6C9A900">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3DFCF7A6">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40F2016">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none" w:color="auto" w:sz="0" w:space="0"/>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57FF07D">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5187CE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1A4F59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1DF782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大教室</w:t>
            </w:r>
          </w:p>
        </w:tc>
      </w:tr>
      <w:tr w14:paraId="2D8FA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vAlign w:val="center"/>
          </w:tcPr>
          <w:p w14:paraId="53E187E7">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905E985">
            <w:pPr>
              <w:jc w:val="center"/>
              <w:rPr>
                <w:rFonts w:hint="eastAsia" w:ascii="宋体" w:hAnsi="宋体" w:eastAsia="宋体" w:cs="宋体"/>
                <w:b/>
                <w:bCs/>
                <w:i w:val="0"/>
                <w:iCs w:val="0"/>
                <w:color w:val="000000"/>
                <w:sz w:val="18"/>
                <w:szCs w:val="18"/>
                <w:u w:val="none"/>
              </w:rPr>
            </w:pPr>
          </w:p>
        </w:tc>
        <w:tc>
          <w:tcPr>
            <w:tcW w:w="3930" w:type="dxa"/>
            <w:gridSpan w:val="3"/>
            <w:tcBorders>
              <w:top w:val="single" w:color="000000" w:sz="4" w:space="0"/>
              <w:left w:val="single" w:color="000000" w:sz="4" w:space="0"/>
              <w:bottom w:val="single" w:color="000000" w:sz="4" w:space="0"/>
              <w:right w:val="single" w:color="000000" w:sz="4" w:space="0"/>
            </w:tcBorders>
            <w:shd w:val="clear"/>
            <w:vAlign w:val="center"/>
          </w:tcPr>
          <w:p w14:paraId="03D969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小       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5818404">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5900D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29</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566C67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504</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49391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268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2B4F9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236</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A4CED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0EA30F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11</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23CCD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38B1DA1">
            <w:pPr>
              <w:jc w:val="center"/>
              <w:rPr>
                <w:rFonts w:hint="eastAsia" w:ascii="宋体" w:hAnsi="宋体" w:eastAsia="宋体" w:cs="宋体"/>
                <w:b/>
                <w:bCs/>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1D09977B">
            <w:pPr>
              <w:jc w:val="cente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13C0705D">
            <w:pPr>
              <w:jc w:val="center"/>
              <w:rPr>
                <w:rFonts w:hint="eastAsia" w:ascii="宋体" w:hAnsi="宋体" w:eastAsia="宋体" w:cs="宋体"/>
                <w:b/>
                <w:bCs/>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68FB054">
            <w:pPr>
              <w:jc w:val="center"/>
              <w:rPr>
                <w:rFonts w:hint="eastAsia" w:ascii="宋体" w:hAnsi="宋体" w:eastAsia="宋体" w:cs="宋体"/>
                <w:b/>
                <w:bCs/>
                <w:i w:val="0"/>
                <w:iCs w:val="0"/>
                <w:color w:val="000000"/>
                <w:sz w:val="18"/>
                <w:szCs w:val="18"/>
                <w:u w:val="none"/>
              </w:rPr>
            </w:pPr>
          </w:p>
        </w:tc>
      </w:tr>
      <w:tr w14:paraId="54634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67E790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业</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课</w:t>
            </w: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5419AC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专业基础课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FD6C4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37E6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2530601301E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2527A5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室内空间透视表现</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0186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F581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11E0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AAC3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5B68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B24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BEC2DB">
            <w:pPr>
              <w:rPr>
                <w:rFonts w:hint="eastAsia" w:ascii="宋体" w:hAnsi="宋体" w:eastAsia="宋体" w:cs="宋体"/>
                <w:i w:val="0"/>
                <w:iCs w:val="0"/>
                <w:color w:val="FF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AEB468">
            <w:pP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987FC7">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198D55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58123B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3FDF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多媒体教室</w:t>
            </w:r>
          </w:p>
        </w:tc>
      </w:tr>
      <w:tr w14:paraId="09A4A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061D6A6">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7602D6D">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C7F5C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187E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2530602301E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737586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构成设计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BD2C5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E5C8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19A4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C705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99C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8D127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62DA2C2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36C9F7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5F1A7E8">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5DE937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1FE2B0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6A45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多媒体教室</w:t>
            </w:r>
          </w:p>
        </w:tc>
      </w:tr>
      <w:tr w14:paraId="76C4D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D5F8755">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9FD2D4F">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94534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413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2530603301E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35D955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室内效果图快速表现</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676F5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EEE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0B4B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C23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5302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16CE8C">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67CF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2702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C0E07A">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4BFBD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348620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30BB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多媒体教室</w:t>
            </w:r>
          </w:p>
        </w:tc>
      </w:tr>
      <w:tr w14:paraId="4B7C0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13D80EB">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F65A863">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E63CD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0356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2530604301E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1876D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人体工程学</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D5B6C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F088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D62F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38EB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C6AE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988A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A0429">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97FCF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8144D4">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5B1EF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415E14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93EA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多媒体教室</w:t>
            </w:r>
          </w:p>
        </w:tc>
      </w:tr>
      <w:tr w14:paraId="7ED05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FD6C7E7">
            <w:pPr>
              <w:jc w:val="center"/>
              <w:rPr>
                <w:rFonts w:hint="eastAsia" w:ascii="宋体" w:hAnsi="宋体" w:eastAsia="宋体" w:cs="宋体"/>
                <w:b/>
                <w:bCs/>
                <w:i w:val="0"/>
                <w:iCs w:val="0"/>
                <w:color w:val="000000"/>
                <w:sz w:val="18"/>
                <w:szCs w:val="18"/>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34EB1B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专业核心课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D563B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168047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2530605401E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3D62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材料与施工预算</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A453A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14B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FFF9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C61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221D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0B1963">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8A08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85273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DB3165">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36F469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57377F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8C24D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2B80C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7C6997A">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DD937AF">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CB761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08DE4F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2530606501E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84CF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△住宅空间设计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1676C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0236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273A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5240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E2E9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891135">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1020E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5D0D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7D3DB">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C2F60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150622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4B612A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37686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D43CDCF">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F25BDBF">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081C8F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7</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7136A5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2530607401E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EA12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室内制图规范</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156B0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9610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64FF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A50E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AFD4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3F6FA">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41B6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067BD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5C41E">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36182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3E4594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6D24B1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6E251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2BE1700">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5697E1C">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244D6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8</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45A26A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2530608401E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3F28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室内软装设计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FC3B6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DEA1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4DB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9E7D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E7D0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B52BE0">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3E339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B4D6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DF3C90">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7C1A7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2F93DD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AE030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15A7A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06C6DC7">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9A59E15">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36859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9</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07EAD0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2530609601E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486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工装设计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6CE57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03B8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FD22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B3DA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15F7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6E6E39">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8AECF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B6AC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54D6DF">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197DF2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379F01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31E47D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3577E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7A1C504">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5298C18">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2C4AB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10</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336273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2530610401E</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2836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餐饮空间设计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DAA18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9FEF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1306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C9B0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79CD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037FA7">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17C7D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A6A0A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BDB4C8">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5D1193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7BC3AB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71ABD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0C997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378DF3F">
            <w:pPr>
              <w:jc w:val="center"/>
              <w:rPr>
                <w:rFonts w:hint="eastAsia" w:ascii="宋体" w:hAnsi="宋体" w:eastAsia="宋体" w:cs="宋体"/>
                <w:b/>
                <w:bCs/>
                <w:i w:val="0"/>
                <w:iCs w:val="0"/>
                <w:color w:val="000000"/>
                <w:sz w:val="18"/>
                <w:szCs w:val="18"/>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0D1937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专业技能课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24B4C9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11</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0A0B87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2530611401E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6F9B15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※室内制图与识图（施工图）与Aotu CAD制图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2E1AA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7106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776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782E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6A9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F81C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17DA7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DDC8D5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DCF8A08">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17679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4557FF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7D5A93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66693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96E76F6">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C88CE40">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ED1C9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12</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2B1457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2530612401E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2F9523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※3DS MAX+Vray</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721857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CF94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1DCA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10C8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ED5A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EA1BD3">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4D20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7770C7E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C9D9864">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7062FF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34F9EC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74712D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04BBA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81F1F12">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8EF1E70">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076FB4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w:t>
            </w:r>
          </w:p>
        </w:tc>
        <w:tc>
          <w:tcPr>
            <w:tcW w:w="1305" w:type="dxa"/>
            <w:tcBorders>
              <w:top w:val="single" w:color="000000" w:sz="4" w:space="0"/>
              <w:left w:val="single" w:color="000000" w:sz="4" w:space="0"/>
              <w:bottom w:val="single" w:color="000000" w:sz="4" w:space="0"/>
              <w:right w:val="single" w:color="000000" w:sz="4" w:space="0"/>
            </w:tcBorders>
            <w:shd w:val="clear"/>
            <w:vAlign w:val="center"/>
          </w:tcPr>
          <w:p w14:paraId="199E8F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2530613401E</w:t>
            </w:r>
          </w:p>
        </w:tc>
        <w:tc>
          <w:tcPr>
            <w:tcW w:w="2280" w:type="dxa"/>
            <w:tcBorders>
              <w:top w:val="single" w:color="000000" w:sz="4" w:space="0"/>
              <w:left w:val="single" w:color="000000" w:sz="4" w:space="0"/>
              <w:bottom w:val="single" w:color="000000" w:sz="4" w:space="0"/>
              <w:right w:val="single" w:color="000000" w:sz="4" w:space="0"/>
            </w:tcBorders>
            <w:shd w:val="clear"/>
            <w:vAlign w:val="center"/>
          </w:tcPr>
          <w:p w14:paraId="209467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※PS室内效果图处理</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5A110B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6C27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546B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0D40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B47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29A39B">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D38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10148D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1A99757">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62F7DD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2E497B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55610A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07022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645EF9D">
            <w:pPr>
              <w:jc w:val="center"/>
              <w:rPr>
                <w:rFonts w:hint="eastAsia" w:ascii="宋体" w:hAnsi="宋体" w:eastAsia="宋体" w:cs="宋体"/>
                <w:b/>
                <w:bCs/>
                <w:i w:val="0"/>
                <w:iCs w:val="0"/>
                <w:color w:val="000000"/>
                <w:sz w:val="18"/>
                <w:szCs w:val="18"/>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vAlign w:val="center"/>
          </w:tcPr>
          <w:p w14:paraId="5B7BAF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专业选修课</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4CA231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14</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A39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2530614711E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6B9E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SketchUp室内外景观造型</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03DCE6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0885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8ADC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D19C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F37C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665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6ECFE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1189CB">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6F0DFD0">
            <w:pP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0673EA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4D5C22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5C86FC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37AB5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2F7A117">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0673A80">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B9E3B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15</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8D36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2530615711E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32ED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全案设计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CCA66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5653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E020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FD6A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54FE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1853D7">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16901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8E42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EFA72CD">
            <w:pP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1671F2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479782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FE715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0747A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6DFBD31">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4270C33">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14BF8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16</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D534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2530616711E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AEF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娱乐空间设计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9608E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618D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173D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6E4A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131E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6CC2FB">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168C0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23EE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48536E0">
            <w:pP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A4929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7DB0CD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3128F3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机房</w:t>
            </w:r>
          </w:p>
        </w:tc>
      </w:tr>
      <w:tr w14:paraId="5E786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vAlign w:val="center"/>
          </w:tcPr>
          <w:p w14:paraId="7CCCD032">
            <w:pPr>
              <w:jc w:val="center"/>
              <w:rPr>
                <w:rFonts w:hint="eastAsia" w:ascii="宋体" w:hAnsi="宋体" w:eastAsia="宋体" w:cs="宋体"/>
                <w:b/>
                <w:bCs/>
                <w:i w:val="0"/>
                <w:iCs w:val="0"/>
                <w:color w:val="000000"/>
                <w:sz w:val="18"/>
                <w:szCs w:val="18"/>
                <w:u w:val="none"/>
              </w:rPr>
            </w:pPr>
          </w:p>
        </w:tc>
        <w:tc>
          <w:tcPr>
            <w:tcW w:w="4275" w:type="dxa"/>
            <w:gridSpan w:val="4"/>
            <w:tcBorders>
              <w:top w:val="single" w:color="000000" w:sz="4" w:space="0"/>
              <w:left w:val="single" w:color="000000" w:sz="4" w:space="0"/>
              <w:bottom w:val="single" w:color="000000" w:sz="4" w:space="0"/>
              <w:right w:val="single" w:color="000000" w:sz="4" w:space="0"/>
            </w:tcBorders>
            <w:shd w:val="clear"/>
            <w:vAlign w:val="center"/>
          </w:tcPr>
          <w:p w14:paraId="64147B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小       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B15B479">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B6A9EB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42</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567A5D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732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638FE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240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A8E08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492</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C5F9A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12</w:t>
            </w: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247C70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72BCA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17</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8411F5D">
            <w:pPr>
              <w:jc w:val="center"/>
              <w:rPr>
                <w:rFonts w:hint="eastAsia" w:ascii="宋体" w:hAnsi="宋体" w:eastAsia="宋体" w:cs="宋体"/>
                <w:b/>
                <w:bCs/>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57268346">
            <w:pPr>
              <w:jc w:val="center"/>
              <w:rPr>
                <w:rFonts w:hint="eastAsia" w:ascii="宋体" w:hAnsi="宋体" w:eastAsia="宋体" w:cs="宋体"/>
                <w:b/>
                <w:bCs/>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68609FF3">
            <w:pPr>
              <w:jc w:val="center"/>
              <w:rPr>
                <w:rFonts w:hint="eastAsia" w:ascii="宋体" w:hAnsi="宋体" w:eastAsia="宋体" w:cs="宋体"/>
                <w:b/>
                <w:bCs/>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6BB6476">
            <w:pPr>
              <w:jc w:val="center"/>
              <w:rPr>
                <w:rFonts w:hint="eastAsia" w:ascii="宋体" w:hAnsi="宋体" w:eastAsia="宋体" w:cs="宋体"/>
                <w:b/>
                <w:bCs/>
                <w:i w:val="0"/>
                <w:iCs w:val="0"/>
                <w:color w:val="000000"/>
                <w:sz w:val="18"/>
                <w:szCs w:val="18"/>
                <w:u w:val="none"/>
              </w:rPr>
            </w:pPr>
          </w:p>
        </w:tc>
      </w:tr>
      <w:tr w14:paraId="5C59C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066E8B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实践课程</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52DEA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31814E">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49C91E">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社会实践、社团活动</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10DA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ED5354">
            <w:pPr>
              <w:jc w:val="center"/>
              <w:rPr>
                <w:rFonts w:hint="eastAsia" w:ascii="宋体" w:hAnsi="宋体" w:eastAsia="宋体" w:cs="宋体"/>
                <w:i w:val="0"/>
                <w:iCs w:val="0"/>
                <w:color w:val="FF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6A541A">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10BB9">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331924">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00A08D">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BEE1F4">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2A133D2">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AD7730F">
            <w:pPr>
              <w:jc w:val="center"/>
              <w:rPr>
                <w:rFonts w:hint="eastAsia" w:ascii="宋体" w:hAnsi="宋体" w:eastAsia="宋体" w:cs="宋体"/>
                <w:i w:val="0"/>
                <w:iCs w:val="0"/>
                <w:color w:val="FF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4AF1A02F">
            <w:pPr>
              <w:jc w:val="center"/>
              <w:rPr>
                <w:rFonts w:hint="eastAsia" w:ascii="宋体" w:hAnsi="宋体" w:eastAsia="宋体" w:cs="宋体"/>
                <w:i w:val="0"/>
                <w:iCs w:val="0"/>
                <w:color w:val="FF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CA2265">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D4E20D">
            <w:pPr>
              <w:jc w:val="center"/>
              <w:rPr>
                <w:rFonts w:hint="eastAsia" w:ascii="宋体" w:hAnsi="宋体" w:eastAsia="宋体" w:cs="宋体"/>
                <w:i w:val="0"/>
                <w:iCs w:val="0"/>
                <w:color w:val="000000"/>
                <w:sz w:val="18"/>
                <w:szCs w:val="18"/>
                <w:u w:val="none"/>
              </w:rPr>
            </w:pPr>
          </w:p>
        </w:tc>
      </w:tr>
      <w:tr w14:paraId="45B81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1A7A3A81">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110983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CC9C04">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5D0223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军事训练（周）</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E150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46EDD2">
            <w:pPr>
              <w:jc w:val="center"/>
              <w:rPr>
                <w:rFonts w:hint="eastAsia" w:ascii="宋体" w:hAnsi="宋体" w:eastAsia="宋体" w:cs="宋体"/>
                <w:i w:val="0"/>
                <w:iCs w:val="0"/>
                <w:color w:val="FF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3AAFBC">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F3A45F">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6135CC">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879C32">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CA0860">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B897EFC">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6E4A7D23">
            <w:pPr>
              <w:jc w:val="center"/>
              <w:rPr>
                <w:rFonts w:hint="eastAsia" w:ascii="宋体" w:hAnsi="宋体" w:eastAsia="宋体" w:cs="宋体"/>
                <w:i w:val="0"/>
                <w:iCs w:val="0"/>
                <w:color w:val="FF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491F0AFA">
            <w:pPr>
              <w:jc w:val="center"/>
              <w:rPr>
                <w:rFonts w:hint="eastAsia" w:ascii="宋体" w:hAnsi="宋体" w:eastAsia="宋体" w:cs="宋体"/>
                <w:i w:val="0"/>
                <w:iCs w:val="0"/>
                <w:color w:val="FF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77757E">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51BD2D">
            <w:pPr>
              <w:jc w:val="center"/>
              <w:rPr>
                <w:rFonts w:hint="eastAsia" w:ascii="宋体" w:hAnsi="宋体" w:eastAsia="宋体" w:cs="宋体"/>
                <w:i w:val="0"/>
                <w:iCs w:val="0"/>
                <w:color w:val="000000"/>
                <w:sz w:val="18"/>
                <w:szCs w:val="18"/>
                <w:u w:val="none"/>
              </w:rPr>
            </w:pPr>
          </w:p>
        </w:tc>
      </w:tr>
      <w:tr w14:paraId="48346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B24217D">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6E7939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3</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4CDB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2530617601E</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A282879">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顶岗实习</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5022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12A2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8DF1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D553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DE9C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540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8396A7">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52E5A8">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595AED90">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F2BF1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24839065">
            <w:pPr>
              <w:jc w:val="center"/>
              <w:rPr>
                <w:rFonts w:hint="eastAsia" w:ascii="宋体" w:hAnsi="宋体" w:eastAsia="宋体" w:cs="宋体"/>
                <w:i w:val="0"/>
                <w:iCs w:val="0"/>
                <w:color w:val="FF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1BDB0E">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C905F4">
            <w:pPr>
              <w:jc w:val="center"/>
              <w:rPr>
                <w:rFonts w:hint="eastAsia" w:ascii="宋体" w:hAnsi="宋体" w:eastAsia="宋体" w:cs="宋体"/>
                <w:i w:val="0"/>
                <w:iCs w:val="0"/>
                <w:color w:val="000000"/>
                <w:sz w:val="18"/>
                <w:szCs w:val="18"/>
                <w:u w:val="none"/>
              </w:rPr>
            </w:pPr>
          </w:p>
        </w:tc>
      </w:tr>
      <w:tr w14:paraId="08319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1E65713E">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3808DC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4</w:t>
            </w:r>
          </w:p>
        </w:tc>
        <w:tc>
          <w:tcPr>
            <w:tcW w:w="13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B321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2530618601E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3A73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毕业设计</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2826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BD98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1AF3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8BC8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9B55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813DA6">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4D181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838271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0AB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1530E8">
            <w:pPr>
              <w:jc w:val="cente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1164D">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BB041C">
            <w:pPr>
              <w:jc w:val="center"/>
              <w:rPr>
                <w:rFonts w:hint="eastAsia" w:ascii="宋体" w:hAnsi="宋体" w:eastAsia="宋体" w:cs="宋体"/>
                <w:i w:val="0"/>
                <w:iCs w:val="0"/>
                <w:color w:val="000000"/>
                <w:sz w:val="18"/>
                <w:szCs w:val="18"/>
                <w:u w:val="none"/>
              </w:rPr>
            </w:pPr>
          </w:p>
        </w:tc>
      </w:tr>
      <w:tr w14:paraId="1CAFA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04857680">
            <w:pPr>
              <w:jc w:val="center"/>
              <w:rPr>
                <w:rFonts w:hint="eastAsia" w:ascii="宋体" w:hAnsi="宋体" w:eastAsia="宋体" w:cs="宋体"/>
                <w:b/>
                <w:bCs/>
                <w:i w:val="0"/>
                <w:iCs w:val="0"/>
                <w:color w:val="000000"/>
                <w:sz w:val="18"/>
                <w:szCs w:val="18"/>
                <w:u w:val="none"/>
              </w:rPr>
            </w:pPr>
          </w:p>
        </w:tc>
        <w:tc>
          <w:tcPr>
            <w:tcW w:w="3930" w:type="dxa"/>
            <w:gridSpan w:val="3"/>
            <w:tcBorders>
              <w:top w:val="single" w:color="000000" w:sz="4" w:space="0"/>
              <w:left w:val="single" w:color="000000" w:sz="4" w:space="0"/>
              <w:bottom w:val="single" w:color="000000" w:sz="4" w:space="0"/>
              <w:right w:val="single" w:color="000000" w:sz="4" w:space="0"/>
            </w:tcBorders>
            <w:shd w:val="clear"/>
            <w:vAlign w:val="center"/>
          </w:tcPr>
          <w:p w14:paraId="556AF4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小       计</w:t>
            </w:r>
          </w:p>
        </w:tc>
        <w:tc>
          <w:tcPr>
            <w:tcW w:w="345" w:type="dxa"/>
            <w:tcBorders>
              <w:top w:val="single" w:color="000000" w:sz="4" w:space="0"/>
              <w:left w:val="single" w:color="000000" w:sz="4" w:space="0"/>
              <w:bottom w:val="single" w:color="000000" w:sz="4" w:space="0"/>
              <w:right w:val="single" w:color="000000" w:sz="4" w:space="0"/>
            </w:tcBorders>
            <w:shd w:val="clear"/>
            <w:vAlign w:val="center"/>
          </w:tcPr>
          <w:p w14:paraId="0ED8F038">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4CF7F58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20</w:t>
            </w:r>
          </w:p>
        </w:tc>
        <w:tc>
          <w:tcPr>
            <w:tcW w:w="660" w:type="dxa"/>
            <w:tcBorders>
              <w:top w:val="single" w:color="000000" w:sz="4" w:space="0"/>
              <w:left w:val="single" w:color="000000" w:sz="4" w:space="0"/>
              <w:bottom w:val="single" w:color="000000" w:sz="4" w:space="0"/>
              <w:right w:val="single" w:color="000000" w:sz="4" w:space="0"/>
            </w:tcBorders>
            <w:shd w:val="clear"/>
            <w:vAlign w:val="center"/>
          </w:tcPr>
          <w:p w14:paraId="018EB4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600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35D8A1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21AA4E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600</w:t>
            </w: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418B37E">
            <w:pPr>
              <w:jc w:val="center"/>
              <w:rPr>
                <w:rFonts w:hint="eastAsia" w:ascii="宋体" w:hAnsi="宋体" w:eastAsia="宋体" w:cs="宋体"/>
                <w:b/>
                <w:bCs/>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vAlign w:val="center"/>
          </w:tcPr>
          <w:p w14:paraId="4A66E86E">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0F8838D1">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vAlign w:val="center"/>
          </w:tcPr>
          <w:p w14:paraId="1716D416">
            <w:pPr>
              <w:jc w:val="center"/>
              <w:rPr>
                <w:rFonts w:hint="eastAsia" w:ascii="宋体" w:hAnsi="宋体" w:eastAsia="宋体" w:cs="宋体"/>
                <w:b/>
                <w:bCs/>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vAlign w:val="center"/>
          </w:tcPr>
          <w:p w14:paraId="3D9D5226">
            <w:pPr>
              <w:jc w:val="center"/>
              <w:rPr>
                <w:rFonts w:hint="eastAsia" w:ascii="宋体" w:hAnsi="宋体" w:eastAsia="宋体" w:cs="宋体"/>
                <w:b/>
                <w:bCs/>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vAlign w:val="center"/>
          </w:tcPr>
          <w:p w14:paraId="68ED7B07">
            <w:pPr>
              <w:jc w:val="center"/>
              <w:rPr>
                <w:rFonts w:hint="eastAsia" w:ascii="宋体" w:hAnsi="宋体" w:eastAsia="宋体" w:cs="宋体"/>
                <w:b/>
                <w:bCs/>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vAlign w:val="center"/>
          </w:tcPr>
          <w:p w14:paraId="28A05647">
            <w:pPr>
              <w:jc w:val="center"/>
              <w:rPr>
                <w:rFonts w:hint="eastAsia" w:ascii="宋体" w:hAnsi="宋体" w:eastAsia="宋体" w:cs="宋体"/>
                <w:b/>
                <w:bCs/>
                <w:i w:val="0"/>
                <w:iCs w:val="0"/>
                <w:color w:val="000000"/>
                <w:sz w:val="18"/>
                <w:szCs w:val="18"/>
                <w:u w:val="none"/>
              </w:rPr>
            </w:pPr>
          </w:p>
        </w:tc>
      </w:tr>
      <w:tr w14:paraId="5E6E4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620" w:type="dxa"/>
            <w:gridSpan w:val="5"/>
            <w:tcBorders>
              <w:top w:val="single" w:color="000000" w:sz="4" w:space="0"/>
              <w:left w:val="single" w:color="000000" w:sz="8" w:space="0"/>
              <w:bottom w:val="single" w:color="000000" w:sz="8" w:space="0"/>
              <w:right w:val="single" w:color="000000" w:sz="4" w:space="0"/>
            </w:tcBorders>
            <w:shd w:val="clear"/>
            <w:vAlign w:val="center"/>
          </w:tcPr>
          <w:p w14:paraId="0C5D29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合计</w:t>
            </w:r>
          </w:p>
        </w:tc>
        <w:tc>
          <w:tcPr>
            <w:tcW w:w="345" w:type="dxa"/>
            <w:tcBorders>
              <w:top w:val="single" w:color="000000" w:sz="4" w:space="0"/>
              <w:left w:val="single" w:color="000000" w:sz="4" w:space="0"/>
              <w:bottom w:val="single" w:color="000000" w:sz="8" w:space="0"/>
              <w:right w:val="single" w:color="000000" w:sz="4" w:space="0"/>
            </w:tcBorders>
            <w:shd w:val="clear"/>
            <w:vAlign w:val="center"/>
          </w:tcPr>
          <w:p w14:paraId="4065FAEC">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7EAE64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91</w:t>
            </w:r>
          </w:p>
        </w:tc>
        <w:tc>
          <w:tcPr>
            <w:tcW w:w="660" w:type="dxa"/>
            <w:tcBorders>
              <w:top w:val="single" w:color="000000" w:sz="4" w:space="0"/>
              <w:left w:val="single" w:color="000000" w:sz="4" w:space="0"/>
              <w:bottom w:val="single" w:color="000000" w:sz="8" w:space="0"/>
              <w:right w:val="single" w:color="000000" w:sz="4" w:space="0"/>
            </w:tcBorders>
            <w:shd w:val="clear"/>
            <w:vAlign w:val="center"/>
          </w:tcPr>
          <w:p w14:paraId="04948E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1836</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0080611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508</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666D05E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1328</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2D90D66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22</w:t>
            </w:r>
          </w:p>
        </w:tc>
        <w:tc>
          <w:tcPr>
            <w:tcW w:w="645" w:type="dxa"/>
            <w:tcBorders>
              <w:top w:val="single" w:color="000000" w:sz="4" w:space="0"/>
              <w:left w:val="single" w:color="000000" w:sz="4" w:space="0"/>
              <w:bottom w:val="single" w:color="000000" w:sz="8" w:space="0"/>
              <w:right w:val="single" w:color="000000" w:sz="4" w:space="0"/>
            </w:tcBorders>
            <w:shd w:val="clear"/>
            <w:vAlign w:val="center"/>
          </w:tcPr>
          <w:p w14:paraId="38492AF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24</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3CCDCE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25</w:t>
            </w:r>
          </w:p>
        </w:tc>
        <w:tc>
          <w:tcPr>
            <w:tcW w:w="495" w:type="dxa"/>
            <w:tcBorders>
              <w:top w:val="single" w:color="000000" w:sz="4" w:space="0"/>
              <w:left w:val="single" w:color="000000" w:sz="4" w:space="0"/>
              <w:bottom w:val="single" w:color="000000" w:sz="8" w:space="0"/>
              <w:right w:val="single" w:color="000000" w:sz="4" w:space="0"/>
            </w:tcBorders>
            <w:shd w:val="clear"/>
            <w:vAlign w:val="center"/>
          </w:tcPr>
          <w:p w14:paraId="55A224FC">
            <w:pPr>
              <w:jc w:val="center"/>
              <w:rPr>
                <w:rFonts w:hint="eastAsia" w:ascii="宋体" w:hAnsi="宋体" w:eastAsia="宋体" w:cs="宋体"/>
                <w:b/>
                <w:bCs/>
                <w:i w:val="0"/>
                <w:iCs w:val="0"/>
                <w:color w:val="000000"/>
                <w:sz w:val="18"/>
                <w:szCs w:val="18"/>
                <w:u w:val="none"/>
              </w:rPr>
            </w:pPr>
          </w:p>
        </w:tc>
        <w:tc>
          <w:tcPr>
            <w:tcW w:w="690" w:type="dxa"/>
            <w:tcBorders>
              <w:top w:val="single" w:color="000000" w:sz="4" w:space="0"/>
              <w:left w:val="single" w:color="000000" w:sz="4" w:space="0"/>
              <w:bottom w:val="single" w:color="000000" w:sz="8" w:space="0"/>
              <w:right w:val="single" w:color="000000" w:sz="4" w:space="0"/>
            </w:tcBorders>
            <w:shd w:val="clear"/>
            <w:vAlign w:val="center"/>
          </w:tcPr>
          <w:p w14:paraId="2922DE9E">
            <w:pPr>
              <w:jc w:val="center"/>
              <w:rPr>
                <w:rFonts w:hint="eastAsia" w:ascii="宋体" w:hAnsi="宋体" w:eastAsia="宋体" w:cs="宋体"/>
                <w:b/>
                <w:bCs/>
                <w:i w:val="0"/>
                <w:iCs w:val="0"/>
                <w:color w:val="000000"/>
                <w:sz w:val="18"/>
                <w:szCs w:val="18"/>
                <w:u w:val="none"/>
              </w:rPr>
            </w:pPr>
          </w:p>
        </w:tc>
        <w:tc>
          <w:tcPr>
            <w:tcW w:w="855" w:type="dxa"/>
            <w:tcBorders>
              <w:top w:val="single" w:color="000000" w:sz="4" w:space="0"/>
              <w:left w:val="single" w:color="000000" w:sz="4" w:space="0"/>
              <w:bottom w:val="single" w:color="000000" w:sz="8" w:space="0"/>
              <w:right w:val="single" w:color="000000" w:sz="4" w:space="0"/>
            </w:tcBorders>
            <w:shd w:val="clear"/>
            <w:vAlign w:val="center"/>
          </w:tcPr>
          <w:p w14:paraId="73EFA5FE">
            <w:pPr>
              <w:jc w:val="center"/>
              <w:rPr>
                <w:rFonts w:hint="eastAsia" w:ascii="宋体" w:hAnsi="宋体" w:eastAsia="宋体" w:cs="宋体"/>
                <w:b/>
                <w:bCs/>
                <w:i w:val="0"/>
                <w:iCs w:val="0"/>
                <w:color w:val="000000"/>
                <w:sz w:val="18"/>
                <w:szCs w:val="18"/>
                <w:u w:val="none"/>
              </w:rPr>
            </w:pPr>
          </w:p>
        </w:tc>
        <w:tc>
          <w:tcPr>
            <w:tcW w:w="870" w:type="dxa"/>
            <w:tcBorders>
              <w:top w:val="single" w:color="000000" w:sz="4" w:space="0"/>
              <w:left w:val="single" w:color="000000" w:sz="4" w:space="0"/>
              <w:bottom w:val="single" w:color="000000" w:sz="8" w:space="0"/>
              <w:right w:val="single" w:color="000000" w:sz="4" w:space="0"/>
            </w:tcBorders>
            <w:shd w:val="clear"/>
            <w:vAlign w:val="center"/>
          </w:tcPr>
          <w:p w14:paraId="3ABE141B">
            <w:pPr>
              <w:jc w:val="center"/>
              <w:rPr>
                <w:rFonts w:hint="eastAsia" w:ascii="宋体" w:hAnsi="宋体" w:eastAsia="宋体" w:cs="宋体"/>
                <w:b/>
                <w:bCs/>
                <w:i w:val="0"/>
                <w:iCs w:val="0"/>
                <w:color w:val="000000"/>
                <w:sz w:val="18"/>
                <w:szCs w:val="18"/>
                <w:u w:val="none"/>
              </w:rPr>
            </w:pPr>
          </w:p>
        </w:tc>
      </w:tr>
      <w:tr w14:paraId="7D5A8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2" w:hRule="atLeast"/>
        </w:trPr>
        <w:tc>
          <w:tcPr>
            <w:tcW w:w="11655" w:type="dxa"/>
            <w:gridSpan w:val="17"/>
            <w:tcBorders>
              <w:top w:val="nil"/>
              <w:left w:val="nil"/>
              <w:bottom w:val="nil"/>
              <w:right w:val="nil"/>
            </w:tcBorders>
            <w:shd w:val="clear"/>
            <w:vAlign w:val="center"/>
          </w:tcPr>
          <w:p w14:paraId="14F5631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   1.课程类型A类（纯理论）、B类（理论+实践）、C类（实践），教学做一体课程为C类课程；</w:t>
            </w:r>
            <w:r>
              <w:rPr>
                <w:rStyle w:val="12"/>
                <w:bdr w:val="none" w:color="auto" w:sz="0" w:space="0"/>
                <w:lang w:val="en-US" w:eastAsia="zh-CN" w:bidi="ar"/>
              </w:rPr>
              <w:t>按学期顺序编排</w:t>
            </w:r>
            <w:r>
              <w:rPr>
                <w:rFonts w:hint="eastAsia" w:ascii="宋体" w:hAnsi="宋体" w:eastAsia="宋体" w:cs="宋体"/>
                <w:i w:val="0"/>
                <w:iCs w:val="0"/>
                <w:color w:val="000000"/>
                <w:kern w:val="0"/>
                <w:sz w:val="22"/>
                <w:szCs w:val="22"/>
                <w:u w:val="none"/>
                <w:bdr w:val="none" w:color="auto" w:sz="0" w:space="0"/>
                <w:lang w:val="en-US" w:eastAsia="zh-CN" w:bidi="ar"/>
              </w:rPr>
              <w:t>。</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   2.考核方式分考试、考查；考核形式分开卷、闭卷、口试、作业、作品、随堂、演示等。</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   3.开课顺序既要考虑学期先后，也要考虑每个学期的顺序，考虑部分课程在授课时分阶段教学。</w:t>
            </w:r>
          </w:p>
        </w:tc>
      </w:tr>
      <w:tr w14:paraId="312F3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655" w:type="dxa"/>
            <w:gridSpan w:val="17"/>
            <w:vMerge w:val="restart"/>
            <w:tcBorders>
              <w:top w:val="nil"/>
              <w:left w:val="nil"/>
              <w:bottom w:val="nil"/>
              <w:right w:val="nil"/>
            </w:tcBorders>
            <w:shd w:val="clear"/>
            <w:vAlign w:val="center"/>
          </w:tcPr>
          <w:p w14:paraId="5AB3ECC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潮汕职业技术学院理工学院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制（修）订日期：2022年5月</w:t>
            </w:r>
          </w:p>
        </w:tc>
      </w:tr>
      <w:tr w14:paraId="20470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655" w:type="dxa"/>
            <w:gridSpan w:val="17"/>
            <w:vMerge w:val="continue"/>
            <w:tcBorders>
              <w:top w:val="nil"/>
              <w:left w:val="nil"/>
              <w:bottom w:val="nil"/>
              <w:right w:val="nil"/>
            </w:tcBorders>
            <w:shd w:val="clear"/>
            <w:vAlign w:val="center"/>
          </w:tcPr>
          <w:p w14:paraId="75720519">
            <w:pPr>
              <w:jc w:val="right"/>
              <w:rPr>
                <w:rFonts w:hint="eastAsia" w:ascii="宋体" w:hAnsi="宋体" w:eastAsia="宋体" w:cs="宋体"/>
                <w:i w:val="0"/>
                <w:iCs w:val="0"/>
                <w:color w:val="000000"/>
                <w:sz w:val="22"/>
                <w:szCs w:val="22"/>
                <w:u w:val="none"/>
              </w:rPr>
            </w:pPr>
          </w:p>
        </w:tc>
      </w:tr>
    </w:tbl>
    <w:p w14:paraId="2A7D049E"/>
    <w:p w14:paraId="3F71DFE7"/>
    <w:p w14:paraId="7B30ED53">
      <w:pPr>
        <w:rPr>
          <w:rFonts w:hint="eastAsia"/>
        </w:rPr>
      </w:pPr>
    </w:p>
    <w:p w14:paraId="24580F10">
      <w:r>
        <w:rPr>
          <w:rFonts w:hint="eastAsia"/>
        </w:rPr>
        <w:t> </w:t>
      </w:r>
    </w:p>
    <w:p w14:paraId="4D43547D">
      <w:pPr>
        <w:rPr>
          <w:sz w:val="30"/>
          <w:szCs w:val="30"/>
        </w:rPr>
      </w:pPr>
      <w:r>
        <w:rPr>
          <w:rFonts w:hint="eastAsia"/>
          <w:sz w:val="30"/>
          <w:szCs w:val="30"/>
        </w:rPr>
        <w:t>（二）相关数据表</w:t>
      </w:r>
    </w:p>
    <w:p w14:paraId="3C15D94B">
      <w:pPr>
        <w:rPr>
          <w:rFonts w:ascii="宋体" w:hAnsi="宋体" w:eastAsia="宋体" w:cs="宋体"/>
          <w:sz w:val="28"/>
          <w:szCs w:val="28"/>
        </w:rPr>
      </w:pPr>
      <w:r>
        <w:rPr>
          <w:rFonts w:hint="eastAsia" w:ascii="宋体" w:hAnsi="宋体" w:eastAsia="宋体" w:cs="宋体"/>
          <w:sz w:val="28"/>
          <w:szCs w:val="28"/>
        </w:rPr>
        <w:t>1.公共基础课程数据表</w:t>
      </w:r>
    </w:p>
    <w:tbl>
      <w:tblPr>
        <w:tblStyle w:val="4"/>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389"/>
        <w:gridCol w:w="1032"/>
        <w:gridCol w:w="594"/>
        <w:gridCol w:w="1669"/>
        <w:gridCol w:w="953"/>
        <w:gridCol w:w="1773"/>
        <w:gridCol w:w="1138"/>
        <w:gridCol w:w="1657"/>
      </w:tblGrid>
      <w:tr w14:paraId="3FCA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restart"/>
            <w:shd w:val="clear" w:color="auto" w:fill="auto"/>
            <w:tcMar>
              <w:top w:w="0" w:type="dxa"/>
              <w:left w:w="0" w:type="dxa"/>
              <w:bottom w:w="0" w:type="dxa"/>
              <w:right w:w="0" w:type="dxa"/>
            </w:tcMar>
            <w:vAlign w:val="center"/>
          </w:tcPr>
          <w:p w14:paraId="133E2460">
            <w:pPr>
              <w:jc w:val="center"/>
            </w:pPr>
            <w:r>
              <w:rPr>
                <w:rFonts w:hint="eastAsia"/>
              </w:rPr>
              <w:t>课程类别</w:t>
            </w:r>
          </w:p>
        </w:tc>
        <w:tc>
          <w:tcPr>
            <w:tcW w:w="1275" w:type="dxa"/>
            <w:vMerge w:val="restart"/>
            <w:shd w:val="clear" w:color="auto" w:fill="auto"/>
            <w:tcMar>
              <w:top w:w="0" w:type="dxa"/>
              <w:left w:w="0" w:type="dxa"/>
              <w:bottom w:w="0" w:type="dxa"/>
              <w:right w:w="0" w:type="dxa"/>
            </w:tcMar>
            <w:vAlign w:val="center"/>
          </w:tcPr>
          <w:p w14:paraId="6CF2ABFF">
            <w:pPr>
              <w:jc w:val="center"/>
            </w:pPr>
            <w:r>
              <w:rPr>
                <w:rFonts w:hint="eastAsia"/>
              </w:rPr>
              <w:t>课程性质</w:t>
            </w:r>
          </w:p>
        </w:tc>
        <w:tc>
          <w:tcPr>
            <w:tcW w:w="2700" w:type="dxa"/>
            <w:gridSpan w:val="2"/>
            <w:shd w:val="clear" w:color="auto" w:fill="auto"/>
            <w:tcMar>
              <w:top w:w="0" w:type="dxa"/>
              <w:left w:w="0" w:type="dxa"/>
              <w:bottom w:w="0" w:type="dxa"/>
              <w:right w:w="0" w:type="dxa"/>
            </w:tcMar>
            <w:vAlign w:val="center"/>
          </w:tcPr>
          <w:p w14:paraId="73BDEA00">
            <w:pPr>
              <w:jc w:val="center"/>
            </w:pPr>
            <w:r>
              <w:rPr>
                <w:rFonts w:hint="eastAsia"/>
              </w:rPr>
              <w:t>学分统计</w:t>
            </w:r>
          </w:p>
        </w:tc>
        <w:tc>
          <w:tcPr>
            <w:tcW w:w="6615" w:type="dxa"/>
            <w:gridSpan w:val="4"/>
            <w:shd w:val="clear" w:color="auto" w:fill="auto"/>
            <w:tcMar>
              <w:top w:w="0" w:type="dxa"/>
              <w:left w:w="0" w:type="dxa"/>
              <w:bottom w:w="0" w:type="dxa"/>
              <w:right w:w="0" w:type="dxa"/>
            </w:tcMar>
            <w:vAlign w:val="center"/>
          </w:tcPr>
          <w:p w14:paraId="17D5A304">
            <w:pPr>
              <w:jc w:val="center"/>
            </w:pPr>
            <w:r>
              <w:rPr>
                <w:rFonts w:hint="eastAsia"/>
              </w:rPr>
              <w:t>学时统计</w:t>
            </w:r>
          </w:p>
        </w:tc>
      </w:tr>
      <w:tr w14:paraId="774AB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continue"/>
            <w:shd w:val="clear" w:color="auto" w:fill="auto"/>
            <w:tcMar>
              <w:top w:w="0" w:type="dxa"/>
              <w:left w:w="0" w:type="dxa"/>
              <w:bottom w:w="0" w:type="dxa"/>
              <w:right w:w="0" w:type="dxa"/>
            </w:tcMar>
            <w:vAlign w:val="center"/>
          </w:tcPr>
          <w:p w14:paraId="1F9AA04D">
            <w:pPr>
              <w:jc w:val="center"/>
            </w:pPr>
          </w:p>
        </w:tc>
        <w:tc>
          <w:tcPr>
            <w:tcW w:w="1275" w:type="dxa"/>
            <w:vMerge w:val="continue"/>
            <w:shd w:val="clear" w:color="auto" w:fill="auto"/>
            <w:tcMar>
              <w:top w:w="0" w:type="dxa"/>
              <w:left w:w="0" w:type="dxa"/>
              <w:bottom w:w="0" w:type="dxa"/>
              <w:right w:w="0" w:type="dxa"/>
            </w:tcMar>
            <w:vAlign w:val="center"/>
          </w:tcPr>
          <w:p w14:paraId="1857AD0A">
            <w:pPr>
              <w:jc w:val="center"/>
            </w:pPr>
          </w:p>
        </w:tc>
        <w:tc>
          <w:tcPr>
            <w:tcW w:w="705" w:type="dxa"/>
            <w:shd w:val="clear" w:color="auto" w:fill="auto"/>
            <w:tcMar>
              <w:top w:w="0" w:type="dxa"/>
              <w:left w:w="0" w:type="dxa"/>
              <w:bottom w:w="0" w:type="dxa"/>
              <w:right w:w="0" w:type="dxa"/>
            </w:tcMar>
            <w:vAlign w:val="center"/>
          </w:tcPr>
          <w:p w14:paraId="4CCECADC">
            <w:pPr>
              <w:jc w:val="center"/>
            </w:pPr>
            <w:r>
              <w:rPr>
                <w:rFonts w:hint="eastAsia"/>
              </w:rPr>
              <w:t>学分</w:t>
            </w:r>
          </w:p>
        </w:tc>
        <w:tc>
          <w:tcPr>
            <w:tcW w:w="1980" w:type="dxa"/>
            <w:shd w:val="clear" w:color="auto" w:fill="auto"/>
            <w:tcMar>
              <w:top w:w="0" w:type="dxa"/>
              <w:left w:w="0" w:type="dxa"/>
              <w:bottom w:w="0" w:type="dxa"/>
              <w:right w:w="0" w:type="dxa"/>
            </w:tcMar>
            <w:vAlign w:val="center"/>
          </w:tcPr>
          <w:p w14:paraId="5E7DD9FA">
            <w:pPr>
              <w:jc w:val="center"/>
            </w:pPr>
            <w:r>
              <w:rPr>
                <w:rFonts w:hint="eastAsia"/>
              </w:rPr>
              <w:t>占总学分比例（%）</w:t>
            </w:r>
          </w:p>
        </w:tc>
        <w:tc>
          <w:tcPr>
            <w:tcW w:w="1140" w:type="dxa"/>
            <w:shd w:val="clear" w:color="auto" w:fill="auto"/>
            <w:tcMar>
              <w:top w:w="0" w:type="dxa"/>
              <w:left w:w="0" w:type="dxa"/>
              <w:bottom w:w="0" w:type="dxa"/>
              <w:right w:w="0" w:type="dxa"/>
            </w:tcMar>
            <w:vAlign w:val="center"/>
          </w:tcPr>
          <w:p w14:paraId="7445B12B">
            <w:pPr>
              <w:jc w:val="center"/>
            </w:pPr>
            <w:r>
              <w:rPr>
                <w:rFonts w:hint="eastAsia"/>
              </w:rPr>
              <w:t>理论学时</w:t>
            </w:r>
          </w:p>
        </w:tc>
        <w:tc>
          <w:tcPr>
            <w:tcW w:w="2130" w:type="dxa"/>
            <w:shd w:val="clear" w:color="auto" w:fill="auto"/>
            <w:tcMar>
              <w:top w:w="0" w:type="dxa"/>
              <w:left w:w="0" w:type="dxa"/>
              <w:bottom w:w="0" w:type="dxa"/>
              <w:right w:w="0" w:type="dxa"/>
            </w:tcMar>
            <w:vAlign w:val="center"/>
          </w:tcPr>
          <w:p w14:paraId="280526BA">
            <w:pPr>
              <w:jc w:val="center"/>
            </w:pPr>
            <w:r>
              <w:rPr>
                <w:rFonts w:hint="eastAsia"/>
              </w:rPr>
              <w:t>占总学时比例（%）</w:t>
            </w:r>
          </w:p>
        </w:tc>
        <w:tc>
          <w:tcPr>
            <w:tcW w:w="1380" w:type="dxa"/>
            <w:shd w:val="clear" w:color="auto" w:fill="auto"/>
            <w:tcMar>
              <w:top w:w="0" w:type="dxa"/>
              <w:left w:w="0" w:type="dxa"/>
              <w:bottom w:w="0" w:type="dxa"/>
              <w:right w:w="0" w:type="dxa"/>
            </w:tcMar>
            <w:vAlign w:val="center"/>
          </w:tcPr>
          <w:p w14:paraId="1013EBF0">
            <w:pPr>
              <w:jc w:val="center"/>
            </w:pPr>
            <w:r>
              <w:rPr>
                <w:rFonts w:hint="eastAsia"/>
              </w:rPr>
              <w:t>实践学时</w:t>
            </w:r>
          </w:p>
        </w:tc>
        <w:tc>
          <w:tcPr>
            <w:tcW w:w="1980" w:type="dxa"/>
            <w:shd w:val="clear" w:color="auto" w:fill="auto"/>
            <w:tcMar>
              <w:top w:w="0" w:type="dxa"/>
              <w:left w:w="0" w:type="dxa"/>
              <w:bottom w:w="0" w:type="dxa"/>
              <w:right w:w="0" w:type="dxa"/>
            </w:tcMar>
            <w:vAlign w:val="center"/>
          </w:tcPr>
          <w:p w14:paraId="11EE303A">
            <w:pPr>
              <w:jc w:val="center"/>
            </w:pPr>
            <w:r>
              <w:rPr>
                <w:rFonts w:hint="eastAsia"/>
              </w:rPr>
              <w:t>占总学时比例（%）</w:t>
            </w:r>
          </w:p>
        </w:tc>
      </w:tr>
      <w:tr w14:paraId="6144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restart"/>
            <w:shd w:val="clear" w:color="auto" w:fill="auto"/>
            <w:tcMar>
              <w:top w:w="0" w:type="dxa"/>
              <w:left w:w="0" w:type="dxa"/>
              <w:bottom w:w="0" w:type="dxa"/>
              <w:right w:w="0" w:type="dxa"/>
            </w:tcMar>
            <w:vAlign w:val="center"/>
          </w:tcPr>
          <w:p w14:paraId="631E686C">
            <w:pPr>
              <w:jc w:val="center"/>
            </w:pPr>
            <w:r>
              <w:rPr>
                <w:rFonts w:hint="eastAsia"/>
              </w:rPr>
              <w:t>公共基础课程</w:t>
            </w:r>
          </w:p>
        </w:tc>
        <w:tc>
          <w:tcPr>
            <w:tcW w:w="1275" w:type="dxa"/>
            <w:shd w:val="clear" w:color="auto" w:fill="auto"/>
            <w:tcMar>
              <w:top w:w="0" w:type="dxa"/>
              <w:left w:w="0" w:type="dxa"/>
              <w:bottom w:w="0" w:type="dxa"/>
              <w:right w:w="0" w:type="dxa"/>
            </w:tcMar>
            <w:vAlign w:val="center"/>
          </w:tcPr>
          <w:p w14:paraId="7B930084">
            <w:pPr>
              <w:jc w:val="center"/>
            </w:pPr>
            <w:r>
              <w:rPr>
                <w:rFonts w:hint="eastAsia"/>
              </w:rPr>
              <w:t>必修课程</w:t>
            </w:r>
          </w:p>
        </w:tc>
        <w:tc>
          <w:tcPr>
            <w:tcW w:w="705" w:type="dxa"/>
            <w:shd w:val="clear" w:color="auto" w:fill="auto"/>
            <w:tcMar>
              <w:top w:w="0" w:type="dxa"/>
              <w:left w:w="0" w:type="dxa"/>
              <w:bottom w:w="0" w:type="dxa"/>
              <w:right w:w="0" w:type="dxa"/>
            </w:tcMar>
            <w:vAlign w:val="center"/>
          </w:tcPr>
          <w:p w14:paraId="356EAA19">
            <w:pPr>
              <w:jc w:val="center"/>
            </w:pPr>
            <w:r>
              <w:rPr>
                <w:rFonts w:hint="eastAsia"/>
              </w:rPr>
              <w:t>29</w:t>
            </w:r>
          </w:p>
        </w:tc>
        <w:tc>
          <w:tcPr>
            <w:tcW w:w="1980" w:type="dxa"/>
            <w:shd w:val="clear" w:color="auto" w:fill="auto"/>
            <w:tcMar>
              <w:top w:w="0" w:type="dxa"/>
              <w:left w:w="0" w:type="dxa"/>
              <w:bottom w:w="0" w:type="dxa"/>
              <w:right w:w="0" w:type="dxa"/>
            </w:tcMar>
            <w:vAlign w:val="center"/>
          </w:tcPr>
          <w:p w14:paraId="7EF82A5F">
            <w:pPr>
              <w:jc w:val="center"/>
            </w:pPr>
            <w:r>
              <w:rPr>
                <w:rFonts w:hint="eastAsia"/>
              </w:rPr>
              <w:t>31.8</w:t>
            </w:r>
          </w:p>
        </w:tc>
        <w:tc>
          <w:tcPr>
            <w:tcW w:w="1140" w:type="dxa"/>
            <w:shd w:val="clear" w:color="auto" w:fill="auto"/>
            <w:tcMar>
              <w:top w:w="0" w:type="dxa"/>
              <w:left w:w="0" w:type="dxa"/>
              <w:bottom w:w="0" w:type="dxa"/>
              <w:right w:w="0" w:type="dxa"/>
            </w:tcMar>
            <w:vAlign w:val="center"/>
          </w:tcPr>
          <w:p w14:paraId="167EC111">
            <w:pPr>
              <w:jc w:val="center"/>
            </w:pPr>
            <w:r>
              <w:rPr>
                <w:rFonts w:hint="eastAsia"/>
              </w:rPr>
              <w:t>268</w:t>
            </w:r>
          </w:p>
        </w:tc>
        <w:tc>
          <w:tcPr>
            <w:tcW w:w="2130" w:type="dxa"/>
            <w:shd w:val="clear" w:color="auto" w:fill="auto"/>
            <w:tcMar>
              <w:top w:w="0" w:type="dxa"/>
              <w:left w:w="0" w:type="dxa"/>
              <w:bottom w:w="0" w:type="dxa"/>
              <w:right w:w="0" w:type="dxa"/>
            </w:tcMar>
            <w:vAlign w:val="center"/>
          </w:tcPr>
          <w:p w14:paraId="3A146738">
            <w:pPr>
              <w:jc w:val="center"/>
            </w:pPr>
            <w:r>
              <w:rPr>
                <w:rFonts w:hint="eastAsia"/>
              </w:rPr>
              <w:t>14.4</w:t>
            </w:r>
          </w:p>
        </w:tc>
        <w:tc>
          <w:tcPr>
            <w:tcW w:w="1380" w:type="dxa"/>
            <w:shd w:val="clear" w:color="auto" w:fill="auto"/>
            <w:tcMar>
              <w:top w:w="0" w:type="dxa"/>
              <w:left w:w="0" w:type="dxa"/>
              <w:bottom w:w="0" w:type="dxa"/>
              <w:right w:w="0" w:type="dxa"/>
            </w:tcMar>
            <w:vAlign w:val="center"/>
          </w:tcPr>
          <w:p w14:paraId="6D47D212">
            <w:pPr>
              <w:jc w:val="center"/>
            </w:pPr>
            <w:r>
              <w:rPr>
                <w:rFonts w:hint="eastAsia"/>
              </w:rPr>
              <w:t>236</w:t>
            </w:r>
          </w:p>
        </w:tc>
        <w:tc>
          <w:tcPr>
            <w:tcW w:w="1980" w:type="dxa"/>
            <w:shd w:val="clear" w:color="auto" w:fill="auto"/>
            <w:tcMar>
              <w:top w:w="0" w:type="dxa"/>
              <w:left w:w="0" w:type="dxa"/>
              <w:bottom w:w="0" w:type="dxa"/>
              <w:right w:w="0" w:type="dxa"/>
            </w:tcMar>
            <w:vAlign w:val="center"/>
          </w:tcPr>
          <w:p w14:paraId="397E62E0">
            <w:pPr>
              <w:jc w:val="center"/>
            </w:pPr>
            <w:r>
              <w:rPr>
                <w:rFonts w:hint="eastAsia"/>
              </w:rPr>
              <w:t>12.6</w:t>
            </w:r>
          </w:p>
        </w:tc>
      </w:tr>
      <w:tr w14:paraId="4BA03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continue"/>
            <w:shd w:val="clear" w:color="auto" w:fill="auto"/>
            <w:tcMar>
              <w:top w:w="0" w:type="dxa"/>
              <w:left w:w="0" w:type="dxa"/>
              <w:bottom w:w="0" w:type="dxa"/>
              <w:right w:w="0" w:type="dxa"/>
            </w:tcMar>
            <w:vAlign w:val="center"/>
          </w:tcPr>
          <w:p w14:paraId="2FF63FD4">
            <w:pPr>
              <w:jc w:val="center"/>
            </w:pPr>
          </w:p>
        </w:tc>
        <w:tc>
          <w:tcPr>
            <w:tcW w:w="1275" w:type="dxa"/>
            <w:shd w:val="clear" w:color="auto" w:fill="auto"/>
            <w:tcMar>
              <w:top w:w="0" w:type="dxa"/>
              <w:left w:w="0" w:type="dxa"/>
              <w:bottom w:w="0" w:type="dxa"/>
              <w:right w:w="0" w:type="dxa"/>
            </w:tcMar>
            <w:vAlign w:val="center"/>
          </w:tcPr>
          <w:p w14:paraId="5A1DC956">
            <w:pPr>
              <w:jc w:val="center"/>
            </w:pPr>
            <w:r>
              <w:rPr>
                <w:rFonts w:hint="eastAsia"/>
              </w:rPr>
              <w:t>选修课程</w:t>
            </w:r>
          </w:p>
        </w:tc>
        <w:tc>
          <w:tcPr>
            <w:tcW w:w="705" w:type="dxa"/>
            <w:shd w:val="clear" w:color="auto" w:fill="auto"/>
            <w:tcMar>
              <w:top w:w="0" w:type="dxa"/>
              <w:left w:w="0" w:type="dxa"/>
              <w:bottom w:w="0" w:type="dxa"/>
              <w:right w:w="0" w:type="dxa"/>
            </w:tcMar>
            <w:vAlign w:val="center"/>
          </w:tcPr>
          <w:p w14:paraId="190174D4">
            <w:pPr>
              <w:jc w:val="center"/>
            </w:pPr>
          </w:p>
        </w:tc>
        <w:tc>
          <w:tcPr>
            <w:tcW w:w="1980" w:type="dxa"/>
            <w:shd w:val="clear" w:color="auto" w:fill="auto"/>
            <w:tcMar>
              <w:top w:w="0" w:type="dxa"/>
              <w:left w:w="0" w:type="dxa"/>
              <w:bottom w:w="0" w:type="dxa"/>
              <w:right w:w="0" w:type="dxa"/>
            </w:tcMar>
            <w:vAlign w:val="center"/>
          </w:tcPr>
          <w:p w14:paraId="3D08DF9A">
            <w:pPr>
              <w:jc w:val="center"/>
            </w:pPr>
          </w:p>
        </w:tc>
        <w:tc>
          <w:tcPr>
            <w:tcW w:w="1140" w:type="dxa"/>
            <w:shd w:val="clear" w:color="auto" w:fill="auto"/>
            <w:tcMar>
              <w:top w:w="0" w:type="dxa"/>
              <w:left w:w="0" w:type="dxa"/>
              <w:bottom w:w="0" w:type="dxa"/>
              <w:right w:w="0" w:type="dxa"/>
            </w:tcMar>
            <w:vAlign w:val="center"/>
          </w:tcPr>
          <w:p w14:paraId="2C74C318">
            <w:pPr>
              <w:jc w:val="center"/>
            </w:pPr>
          </w:p>
        </w:tc>
        <w:tc>
          <w:tcPr>
            <w:tcW w:w="2130" w:type="dxa"/>
            <w:shd w:val="clear" w:color="auto" w:fill="auto"/>
            <w:tcMar>
              <w:top w:w="0" w:type="dxa"/>
              <w:left w:w="0" w:type="dxa"/>
              <w:bottom w:w="0" w:type="dxa"/>
              <w:right w:w="0" w:type="dxa"/>
            </w:tcMar>
            <w:vAlign w:val="center"/>
          </w:tcPr>
          <w:p w14:paraId="74CA75EB">
            <w:pPr>
              <w:jc w:val="center"/>
            </w:pPr>
          </w:p>
        </w:tc>
        <w:tc>
          <w:tcPr>
            <w:tcW w:w="1380" w:type="dxa"/>
            <w:shd w:val="clear" w:color="auto" w:fill="auto"/>
            <w:tcMar>
              <w:top w:w="0" w:type="dxa"/>
              <w:left w:w="0" w:type="dxa"/>
              <w:bottom w:w="0" w:type="dxa"/>
              <w:right w:w="0" w:type="dxa"/>
            </w:tcMar>
            <w:vAlign w:val="center"/>
          </w:tcPr>
          <w:p w14:paraId="487D170F">
            <w:pPr>
              <w:jc w:val="center"/>
            </w:pPr>
          </w:p>
        </w:tc>
        <w:tc>
          <w:tcPr>
            <w:tcW w:w="1980" w:type="dxa"/>
            <w:shd w:val="clear" w:color="auto" w:fill="auto"/>
            <w:tcMar>
              <w:top w:w="0" w:type="dxa"/>
              <w:left w:w="0" w:type="dxa"/>
              <w:bottom w:w="0" w:type="dxa"/>
              <w:right w:w="0" w:type="dxa"/>
            </w:tcMar>
            <w:vAlign w:val="center"/>
          </w:tcPr>
          <w:p w14:paraId="4FB64278">
            <w:pPr>
              <w:jc w:val="center"/>
            </w:pPr>
          </w:p>
        </w:tc>
      </w:tr>
      <w:tr w14:paraId="0F09D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continue"/>
            <w:shd w:val="clear" w:color="auto" w:fill="auto"/>
            <w:tcMar>
              <w:top w:w="0" w:type="dxa"/>
              <w:left w:w="0" w:type="dxa"/>
              <w:bottom w:w="0" w:type="dxa"/>
              <w:right w:w="0" w:type="dxa"/>
            </w:tcMar>
            <w:vAlign w:val="center"/>
          </w:tcPr>
          <w:p w14:paraId="619BD8AB">
            <w:pPr>
              <w:jc w:val="center"/>
            </w:pPr>
          </w:p>
        </w:tc>
        <w:tc>
          <w:tcPr>
            <w:tcW w:w="1275" w:type="dxa"/>
            <w:shd w:val="clear" w:color="auto" w:fill="auto"/>
            <w:tcMar>
              <w:top w:w="0" w:type="dxa"/>
              <w:left w:w="0" w:type="dxa"/>
              <w:bottom w:w="0" w:type="dxa"/>
              <w:right w:w="0" w:type="dxa"/>
            </w:tcMar>
            <w:vAlign w:val="center"/>
          </w:tcPr>
          <w:p w14:paraId="3C35CC6C">
            <w:pPr>
              <w:jc w:val="center"/>
            </w:pPr>
            <w:r>
              <w:rPr>
                <w:rFonts w:hint="eastAsia"/>
              </w:rPr>
              <w:t>合计</w:t>
            </w:r>
          </w:p>
        </w:tc>
        <w:tc>
          <w:tcPr>
            <w:tcW w:w="705" w:type="dxa"/>
            <w:shd w:val="clear" w:color="auto" w:fill="auto"/>
            <w:tcMar>
              <w:top w:w="0" w:type="dxa"/>
              <w:left w:w="0" w:type="dxa"/>
              <w:bottom w:w="0" w:type="dxa"/>
              <w:right w:w="0" w:type="dxa"/>
            </w:tcMar>
            <w:vAlign w:val="center"/>
          </w:tcPr>
          <w:p w14:paraId="67D835C9">
            <w:pPr>
              <w:jc w:val="center"/>
            </w:pPr>
            <w:r>
              <w:rPr>
                <w:rFonts w:hint="eastAsia"/>
              </w:rPr>
              <w:t>29</w:t>
            </w:r>
          </w:p>
        </w:tc>
        <w:tc>
          <w:tcPr>
            <w:tcW w:w="1980" w:type="dxa"/>
            <w:shd w:val="clear" w:color="auto" w:fill="auto"/>
            <w:tcMar>
              <w:top w:w="0" w:type="dxa"/>
              <w:left w:w="0" w:type="dxa"/>
              <w:bottom w:w="0" w:type="dxa"/>
              <w:right w:w="0" w:type="dxa"/>
            </w:tcMar>
            <w:vAlign w:val="center"/>
          </w:tcPr>
          <w:p w14:paraId="3D69C39E">
            <w:pPr>
              <w:jc w:val="center"/>
            </w:pPr>
            <w:r>
              <w:rPr>
                <w:rFonts w:hint="eastAsia"/>
              </w:rPr>
              <w:t>31.8</w:t>
            </w:r>
          </w:p>
        </w:tc>
        <w:tc>
          <w:tcPr>
            <w:tcW w:w="1140" w:type="dxa"/>
            <w:shd w:val="clear" w:color="auto" w:fill="auto"/>
            <w:tcMar>
              <w:top w:w="0" w:type="dxa"/>
              <w:left w:w="0" w:type="dxa"/>
              <w:bottom w:w="0" w:type="dxa"/>
              <w:right w:w="0" w:type="dxa"/>
            </w:tcMar>
            <w:vAlign w:val="center"/>
          </w:tcPr>
          <w:p w14:paraId="26205D7A">
            <w:pPr>
              <w:jc w:val="center"/>
            </w:pPr>
            <w:r>
              <w:rPr>
                <w:rFonts w:hint="eastAsia"/>
              </w:rPr>
              <w:t>268</w:t>
            </w:r>
          </w:p>
        </w:tc>
        <w:tc>
          <w:tcPr>
            <w:tcW w:w="2130" w:type="dxa"/>
            <w:shd w:val="clear" w:color="auto" w:fill="auto"/>
            <w:tcMar>
              <w:top w:w="0" w:type="dxa"/>
              <w:left w:w="0" w:type="dxa"/>
              <w:bottom w:w="0" w:type="dxa"/>
              <w:right w:w="0" w:type="dxa"/>
            </w:tcMar>
            <w:vAlign w:val="center"/>
          </w:tcPr>
          <w:p w14:paraId="1ED8EA92">
            <w:pPr>
              <w:jc w:val="center"/>
            </w:pPr>
            <w:r>
              <w:rPr>
                <w:rFonts w:hint="eastAsia"/>
              </w:rPr>
              <w:t>14.4</w:t>
            </w:r>
          </w:p>
        </w:tc>
        <w:tc>
          <w:tcPr>
            <w:tcW w:w="1380" w:type="dxa"/>
            <w:shd w:val="clear" w:color="auto" w:fill="auto"/>
            <w:tcMar>
              <w:top w:w="0" w:type="dxa"/>
              <w:left w:w="0" w:type="dxa"/>
              <w:bottom w:w="0" w:type="dxa"/>
              <w:right w:w="0" w:type="dxa"/>
            </w:tcMar>
            <w:vAlign w:val="center"/>
          </w:tcPr>
          <w:p w14:paraId="44D81ACF">
            <w:pPr>
              <w:jc w:val="center"/>
            </w:pPr>
            <w:r>
              <w:rPr>
                <w:rFonts w:hint="eastAsia"/>
              </w:rPr>
              <w:t>236</w:t>
            </w:r>
          </w:p>
        </w:tc>
        <w:tc>
          <w:tcPr>
            <w:tcW w:w="1980" w:type="dxa"/>
            <w:shd w:val="clear" w:color="auto" w:fill="auto"/>
            <w:tcMar>
              <w:top w:w="0" w:type="dxa"/>
              <w:left w:w="0" w:type="dxa"/>
              <w:bottom w:w="0" w:type="dxa"/>
              <w:right w:w="0" w:type="dxa"/>
            </w:tcMar>
            <w:vAlign w:val="center"/>
          </w:tcPr>
          <w:p w14:paraId="77AE0B38">
            <w:pPr>
              <w:jc w:val="center"/>
            </w:pPr>
            <w:r>
              <w:rPr>
                <w:rFonts w:hint="eastAsia"/>
              </w:rPr>
              <w:t>12.6</w:t>
            </w:r>
          </w:p>
        </w:tc>
      </w:tr>
      <w:tr w14:paraId="4C4B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740" w:type="dxa"/>
            <w:vMerge w:val="restart"/>
            <w:shd w:val="clear" w:color="auto" w:fill="auto"/>
            <w:tcMar>
              <w:top w:w="0" w:type="dxa"/>
              <w:left w:w="0" w:type="dxa"/>
              <w:bottom w:w="0" w:type="dxa"/>
              <w:right w:w="0" w:type="dxa"/>
            </w:tcMar>
            <w:vAlign w:val="center"/>
          </w:tcPr>
          <w:p w14:paraId="5C121E65">
            <w:pPr>
              <w:jc w:val="center"/>
            </w:pPr>
            <w:r>
              <w:rPr>
                <w:rFonts w:hint="eastAsia"/>
              </w:rPr>
              <w:t>课程名称及学分</w:t>
            </w:r>
          </w:p>
        </w:tc>
        <w:tc>
          <w:tcPr>
            <w:tcW w:w="1275" w:type="dxa"/>
            <w:shd w:val="clear" w:color="auto" w:fill="auto"/>
            <w:tcMar>
              <w:top w:w="0" w:type="dxa"/>
              <w:left w:w="0" w:type="dxa"/>
              <w:bottom w:w="0" w:type="dxa"/>
              <w:right w:w="0" w:type="dxa"/>
            </w:tcMar>
            <w:vAlign w:val="center"/>
          </w:tcPr>
          <w:p w14:paraId="0F37F551">
            <w:pPr>
              <w:jc w:val="center"/>
            </w:pPr>
            <w:r>
              <w:rPr>
                <w:rFonts w:hint="eastAsia"/>
              </w:rPr>
              <w:t>必修课程</w:t>
            </w:r>
          </w:p>
        </w:tc>
        <w:tc>
          <w:tcPr>
            <w:tcW w:w="9315" w:type="dxa"/>
            <w:gridSpan w:val="6"/>
            <w:shd w:val="clear" w:color="auto" w:fill="auto"/>
            <w:tcMar>
              <w:top w:w="0" w:type="dxa"/>
              <w:left w:w="0" w:type="dxa"/>
              <w:bottom w:w="0" w:type="dxa"/>
              <w:right w:w="0" w:type="dxa"/>
            </w:tcMar>
            <w:vAlign w:val="center"/>
          </w:tcPr>
          <w:p w14:paraId="73D0A16D">
            <w:pPr>
              <w:jc w:val="center"/>
            </w:pPr>
            <w:r>
              <w:rPr>
                <w:rFonts w:hint="eastAsia"/>
              </w:rPr>
              <w:t>毛泽东思想和中国特色社会主义理论体系概论、思想道德修养与法律基础、形式与政策、中华传统文化概论、大学生美育教育、大学生心理健康教育、体育与健康、现代信息技术、职业规划、就业指导、劳动教育、军事理论、国家安全教育、健康教育，14门课程，共计29学分。</w:t>
            </w:r>
          </w:p>
        </w:tc>
      </w:tr>
      <w:tr w14:paraId="4BA5A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1740" w:type="dxa"/>
            <w:vMerge w:val="continue"/>
            <w:shd w:val="clear" w:color="auto" w:fill="auto"/>
            <w:tcMar>
              <w:top w:w="0" w:type="dxa"/>
              <w:left w:w="0" w:type="dxa"/>
              <w:bottom w:w="0" w:type="dxa"/>
              <w:right w:w="0" w:type="dxa"/>
            </w:tcMar>
            <w:vAlign w:val="center"/>
          </w:tcPr>
          <w:p w14:paraId="4C6BD605">
            <w:pPr>
              <w:jc w:val="center"/>
            </w:pPr>
          </w:p>
        </w:tc>
        <w:tc>
          <w:tcPr>
            <w:tcW w:w="1275" w:type="dxa"/>
            <w:shd w:val="clear" w:color="auto" w:fill="auto"/>
            <w:tcMar>
              <w:top w:w="0" w:type="dxa"/>
              <w:left w:w="0" w:type="dxa"/>
              <w:bottom w:w="0" w:type="dxa"/>
              <w:right w:w="0" w:type="dxa"/>
            </w:tcMar>
            <w:vAlign w:val="center"/>
          </w:tcPr>
          <w:p w14:paraId="0E584374">
            <w:pPr>
              <w:jc w:val="center"/>
            </w:pPr>
            <w:r>
              <w:rPr>
                <w:rFonts w:hint="eastAsia"/>
              </w:rPr>
              <w:t>选修课程</w:t>
            </w:r>
          </w:p>
        </w:tc>
        <w:tc>
          <w:tcPr>
            <w:tcW w:w="9315" w:type="dxa"/>
            <w:gridSpan w:val="6"/>
            <w:shd w:val="clear" w:color="auto" w:fill="auto"/>
            <w:tcMar>
              <w:top w:w="0" w:type="dxa"/>
              <w:left w:w="0" w:type="dxa"/>
              <w:bottom w:w="0" w:type="dxa"/>
              <w:right w:w="0" w:type="dxa"/>
            </w:tcMar>
            <w:vAlign w:val="center"/>
          </w:tcPr>
          <w:p w14:paraId="408882F9">
            <w:pPr>
              <w:jc w:val="center"/>
            </w:pPr>
          </w:p>
        </w:tc>
      </w:tr>
    </w:tbl>
    <w:p w14:paraId="312C9309">
      <w:r>
        <w:rPr>
          <w:rFonts w:hint="eastAsia"/>
        </w:rPr>
        <w:t> 说明：《教育部关于职业院校专业人才培养方案制订与实施工作的指导意见（教职成〔2019〕13号）》：公共基础课程学时应当不少于总学时的1/4。</w:t>
      </w:r>
    </w:p>
    <w:p w14:paraId="2C41C1CC">
      <w:pPr>
        <w:rPr>
          <w:rFonts w:ascii="宋体" w:hAnsi="宋体" w:eastAsia="宋体" w:cs="宋体"/>
          <w:sz w:val="28"/>
          <w:szCs w:val="28"/>
        </w:rPr>
      </w:pPr>
      <w:r>
        <w:rPr>
          <w:rFonts w:hint="eastAsia" w:ascii="宋体" w:hAnsi="宋体" w:eastAsia="宋体" w:cs="宋体"/>
          <w:sz w:val="28"/>
          <w:szCs w:val="28"/>
        </w:rPr>
        <w:t>2.选修课程数据表</w:t>
      </w:r>
    </w:p>
    <w:tbl>
      <w:tblPr>
        <w:tblStyle w:val="4"/>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009"/>
        <w:gridCol w:w="2400"/>
        <w:gridCol w:w="1555"/>
        <w:gridCol w:w="1656"/>
        <w:gridCol w:w="1459"/>
        <w:gridCol w:w="2126"/>
      </w:tblGrid>
      <w:tr w14:paraId="328DC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restart"/>
            <w:shd w:val="clear" w:color="auto" w:fill="auto"/>
            <w:tcMar>
              <w:top w:w="0" w:type="dxa"/>
              <w:left w:w="0" w:type="dxa"/>
              <w:bottom w:w="0" w:type="dxa"/>
              <w:right w:w="0" w:type="dxa"/>
            </w:tcMar>
            <w:vAlign w:val="center"/>
          </w:tcPr>
          <w:p w14:paraId="08116E7C">
            <w:pPr>
              <w:jc w:val="center"/>
            </w:pPr>
            <w:r>
              <w:rPr>
                <w:rFonts w:hint="eastAsia"/>
              </w:rPr>
              <w:t>课程性质</w:t>
            </w:r>
          </w:p>
        </w:tc>
        <w:tc>
          <w:tcPr>
            <w:tcW w:w="2400" w:type="dxa"/>
            <w:vMerge w:val="restart"/>
            <w:shd w:val="clear" w:color="auto" w:fill="auto"/>
            <w:tcMar>
              <w:top w:w="0" w:type="dxa"/>
              <w:left w:w="0" w:type="dxa"/>
              <w:bottom w:w="0" w:type="dxa"/>
              <w:right w:w="0" w:type="dxa"/>
            </w:tcMar>
            <w:vAlign w:val="center"/>
          </w:tcPr>
          <w:p w14:paraId="41F6DA64">
            <w:pPr>
              <w:jc w:val="center"/>
            </w:pPr>
            <w:r>
              <w:rPr>
                <w:rFonts w:hint="eastAsia"/>
              </w:rPr>
              <w:t>课程类别</w:t>
            </w:r>
          </w:p>
        </w:tc>
        <w:tc>
          <w:tcPr>
            <w:tcW w:w="3211" w:type="dxa"/>
            <w:gridSpan w:val="2"/>
            <w:shd w:val="clear" w:color="auto" w:fill="auto"/>
            <w:tcMar>
              <w:top w:w="0" w:type="dxa"/>
              <w:left w:w="0" w:type="dxa"/>
              <w:bottom w:w="0" w:type="dxa"/>
              <w:right w:w="0" w:type="dxa"/>
            </w:tcMar>
            <w:vAlign w:val="center"/>
          </w:tcPr>
          <w:p w14:paraId="2FEC0128">
            <w:pPr>
              <w:jc w:val="center"/>
            </w:pPr>
            <w:r>
              <w:rPr>
                <w:rFonts w:hint="eastAsia"/>
              </w:rPr>
              <w:t>学分统计</w:t>
            </w:r>
          </w:p>
        </w:tc>
        <w:tc>
          <w:tcPr>
            <w:tcW w:w="3585" w:type="dxa"/>
            <w:gridSpan w:val="2"/>
            <w:shd w:val="clear" w:color="auto" w:fill="auto"/>
            <w:tcMar>
              <w:top w:w="0" w:type="dxa"/>
              <w:left w:w="0" w:type="dxa"/>
              <w:bottom w:w="0" w:type="dxa"/>
              <w:right w:w="0" w:type="dxa"/>
            </w:tcMar>
            <w:vAlign w:val="center"/>
          </w:tcPr>
          <w:p w14:paraId="6FD66D21">
            <w:pPr>
              <w:jc w:val="center"/>
            </w:pPr>
            <w:r>
              <w:rPr>
                <w:rFonts w:hint="eastAsia"/>
              </w:rPr>
              <w:t>学时统计</w:t>
            </w:r>
          </w:p>
        </w:tc>
      </w:tr>
      <w:tr w14:paraId="759DB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continue"/>
            <w:shd w:val="clear" w:color="auto" w:fill="auto"/>
            <w:tcMar>
              <w:top w:w="0" w:type="dxa"/>
              <w:left w:w="0" w:type="dxa"/>
              <w:bottom w:w="0" w:type="dxa"/>
              <w:right w:w="0" w:type="dxa"/>
            </w:tcMar>
            <w:vAlign w:val="center"/>
          </w:tcPr>
          <w:p w14:paraId="01BA5C09">
            <w:pPr>
              <w:jc w:val="center"/>
            </w:pPr>
          </w:p>
        </w:tc>
        <w:tc>
          <w:tcPr>
            <w:tcW w:w="2400" w:type="dxa"/>
            <w:vMerge w:val="continue"/>
            <w:shd w:val="clear" w:color="auto" w:fill="auto"/>
            <w:tcMar>
              <w:top w:w="0" w:type="dxa"/>
              <w:left w:w="0" w:type="dxa"/>
              <w:bottom w:w="0" w:type="dxa"/>
              <w:right w:w="0" w:type="dxa"/>
            </w:tcMar>
            <w:vAlign w:val="center"/>
          </w:tcPr>
          <w:p w14:paraId="0E0099D9">
            <w:pPr>
              <w:jc w:val="center"/>
            </w:pPr>
          </w:p>
        </w:tc>
        <w:tc>
          <w:tcPr>
            <w:tcW w:w="1555" w:type="dxa"/>
            <w:shd w:val="clear" w:color="auto" w:fill="auto"/>
            <w:tcMar>
              <w:top w:w="0" w:type="dxa"/>
              <w:left w:w="0" w:type="dxa"/>
              <w:bottom w:w="0" w:type="dxa"/>
              <w:right w:w="0" w:type="dxa"/>
            </w:tcMar>
            <w:vAlign w:val="center"/>
          </w:tcPr>
          <w:p w14:paraId="6689D2EE">
            <w:pPr>
              <w:jc w:val="center"/>
            </w:pPr>
            <w:r>
              <w:rPr>
                <w:rFonts w:hint="eastAsia"/>
              </w:rPr>
              <w:t>学分</w:t>
            </w:r>
          </w:p>
        </w:tc>
        <w:tc>
          <w:tcPr>
            <w:tcW w:w="1656" w:type="dxa"/>
            <w:shd w:val="clear" w:color="auto" w:fill="auto"/>
            <w:tcMar>
              <w:top w:w="0" w:type="dxa"/>
              <w:left w:w="0" w:type="dxa"/>
              <w:bottom w:w="0" w:type="dxa"/>
              <w:right w:w="0" w:type="dxa"/>
            </w:tcMar>
            <w:vAlign w:val="center"/>
          </w:tcPr>
          <w:p w14:paraId="6D2C227C">
            <w:pPr>
              <w:jc w:val="center"/>
            </w:pPr>
            <w:r>
              <w:rPr>
                <w:rFonts w:hint="eastAsia"/>
              </w:rPr>
              <w:t>占总学分比例（%）</w:t>
            </w:r>
          </w:p>
        </w:tc>
        <w:tc>
          <w:tcPr>
            <w:tcW w:w="1459" w:type="dxa"/>
            <w:shd w:val="clear" w:color="auto" w:fill="auto"/>
            <w:tcMar>
              <w:top w:w="0" w:type="dxa"/>
              <w:left w:w="0" w:type="dxa"/>
              <w:bottom w:w="0" w:type="dxa"/>
              <w:right w:w="0" w:type="dxa"/>
            </w:tcMar>
            <w:vAlign w:val="center"/>
          </w:tcPr>
          <w:p w14:paraId="753CC90D">
            <w:pPr>
              <w:jc w:val="center"/>
            </w:pPr>
            <w:r>
              <w:rPr>
                <w:rFonts w:hint="eastAsia"/>
              </w:rPr>
              <w:t>学时</w:t>
            </w:r>
          </w:p>
        </w:tc>
        <w:tc>
          <w:tcPr>
            <w:tcW w:w="2126" w:type="dxa"/>
            <w:shd w:val="clear" w:color="auto" w:fill="auto"/>
            <w:tcMar>
              <w:top w:w="0" w:type="dxa"/>
              <w:left w:w="0" w:type="dxa"/>
              <w:bottom w:w="0" w:type="dxa"/>
              <w:right w:w="0" w:type="dxa"/>
            </w:tcMar>
            <w:vAlign w:val="center"/>
          </w:tcPr>
          <w:p w14:paraId="3CEE0461">
            <w:pPr>
              <w:jc w:val="center"/>
            </w:pPr>
            <w:r>
              <w:rPr>
                <w:rFonts w:hint="eastAsia"/>
              </w:rPr>
              <w:t>占总学时比例（%）</w:t>
            </w:r>
          </w:p>
        </w:tc>
      </w:tr>
      <w:tr w14:paraId="5CD7C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restart"/>
            <w:shd w:val="clear" w:color="auto" w:fill="auto"/>
            <w:tcMar>
              <w:top w:w="0" w:type="dxa"/>
              <w:left w:w="0" w:type="dxa"/>
              <w:bottom w:w="0" w:type="dxa"/>
              <w:right w:w="0" w:type="dxa"/>
            </w:tcMar>
            <w:vAlign w:val="center"/>
          </w:tcPr>
          <w:p w14:paraId="6DC43386">
            <w:pPr>
              <w:jc w:val="center"/>
            </w:pPr>
            <w:r>
              <w:rPr>
                <w:rFonts w:hint="eastAsia"/>
              </w:rPr>
              <w:t>选修课程</w:t>
            </w:r>
          </w:p>
        </w:tc>
        <w:tc>
          <w:tcPr>
            <w:tcW w:w="2400" w:type="dxa"/>
            <w:shd w:val="clear" w:color="auto" w:fill="auto"/>
            <w:tcMar>
              <w:top w:w="0" w:type="dxa"/>
              <w:left w:w="0" w:type="dxa"/>
              <w:bottom w:w="0" w:type="dxa"/>
              <w:right w:w="0" w:type="dxa"/>
            </w:tcMar>
            <w:vAlign w:val="center"/>
          </w:tcPr>
          <w:p w14:paraId="7E9138DC">
            <w:pPr>
              <w:jc w:val="center"/>
            </w:pPr>
            <w:r>
              <w:rPr>
                <w:rFonts w:hint="eastAsia"/>
              </w:rPr>
              <w:t>专业限选修课</w:t>
            </w:r>
          </w:p>
        </w:tc>
        <w:tc>
          <w:tcPr>
            <w:tcW w:w="1555" w:type="dxa"/>
            <w:shd w:val="clear" w:color="auto" w:fill="auto"/>
            <w:tcMar>
              <w:top w:w="0" w:type="dxa"/>
              <w:left w:w="0" w:type="dxa"/>
              <w:bottom w:w="0" w:type="dxa"/>
              <w:right w:w="0" w:type="dxa"/>
            </w:tcMar>
            <w:vAlign w:val="center"/>
          </w:tcPr>
          <w:p w14:paraId="262B3144">
            <w:pPr>
              <w:jc w:val="center"/>
            </w:pPr>
            <w:r>
              <w:rPr>
                <w:rFonts w:hint="eastAsia"/>
              </w:rPr>
              <w:t>4</w:t>
            </w:r>
          </w:p>
        </w:tc>
        <w:tc>
          <w:tcPr>
            <w:tcW w:w="1656" w:type="dxa"/>
            <w:shd w:val="clear" w:color="auto" w:fill="auto"/>
            <w:tcMar>
              <w:top w:w="0" w:type="dxa"/>
              <w:left w:w="0" w:type="dxa"/>
              <w:bottom w:w="0" w:type="dxa"/>
              <w:right w:w="0" w:type="dxa"/>
            </w:tcMar>
            <w:vAlign w:val="center"/>
          </w:tcPr>
          <w:p w14:paraId="135B31BD">
            <w:pPr>
              <w:jc w:val="center"/>
            </w:pPr>
            <w:r>
              <w:rPr>
                <w:rFonts w:hint="eastAsia"/>
              </w:rPr>
              <w:t>4.3</w:t>
            </w:r>
          </w:p>
        </w:tc>
        <w:tc>
          <w:tcPr>
            <w:tcW w:w="1459" w:type="dxa"/>
            <w:shd w:val="clear" w:color="auto" w:fill="auto"/>
            <w:tcMar>
              <w:top w:w="0" w:type="dxa"/>
              <w:left w:w="0" w:type="dxa"/>
              <w:bottom w:w="0" w:type="dxa"/>
              <w:right w:w="0" w:type="dxa"/>
            </w:tcMar>
            <w:vAlign w:val="center"/>
          </w:tcPr>
          <w:p w14:paraId="15D112B7">
            <w:pPr>
              <w:jc w:val="center"/>
              <w:rPr>
                <w:rFonts w:hint="default" w:eastAsiaTheme="minorEastAsia"/>
                <w:lang w:val="en-US" w:eastAsia="zh-CN"/>
              </w:rPr>
            </w:pPr>
            <w:r>
              <w:rPr>
                <w:rFonts w:hint="eastAsia"/>
                <w:lang w:val="en-US" w:eastAsia="zh-CN"/>
              </w:rPr>
              <w:t>64</w:t>
            </w:r>
          </w:p>
        </w:tc>
        <w:tc>
          <w:tcPr>
            <w:tcW w:w="2126" w:type="dxa"/>
            <w:shd w:val="clear" w:color="auto" w:fill="auto"/>
            <w:tcMar>
              <w:top w:w="0" w:type="dxa"/>
              <w:left w:w="0" w:type="dxa"/>
              <w:bottom w:w="0" w:type="dxa"/>
              <w:right w:w="0" w:type="dxa"/>
            </w:tcMar>
            <w:vAlign w:val="center"/>
          </w:tcPr>
          <w:p w14:paraId="74F68A45">
            <w:pPr>
              <w:jc w:val="center"/>
              <w:rPr>
                <w:rFonts w:hint="default" w:eastAsiaTheme="minorEastAsia"/>
                <w:lang w:val="en-US" w:eastAsia="zh-CN"/>
              </w:rPr>
            </w:pPr>
            <w:r>
              <w:rPr>
                <w:rFonts w:hint="eastAsia"/>
                <w:lang w:val="en-US" w:eastAsia="zh-CN"/>
              </w:rPr>
              <w:t>5.4</w:t>
            </w:r>
          </w:p>
        </w:tc>
      </w:tr>
      <w:tr w14:paraId="29B32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continue"/>
            <w:shd w:val="clear" w:color="auto" w:fill="auto"/>
            <w:tcMar>
              <w:top w:w="0" w:type="dxa"/>
              <w:left w:w="0" w:type="dxa"/>
              <w:bottom w:w="0" w:type="dxa"/>
              <w:right w:w="0" w:type="dxa"/>
            </w:tcMar>
            <w:vAlign w:val="center"/>
          </w:tcPr>
          <w:p w14:paraId="0D9E6081">
            <w:pPr>
              <w:jc w:val="center"/>
            </w:pPr>
          </w:p>
        </w:tc>
        <w:tc>
          <w:tcPr>
            <w:tcW w:w="2400" w:type="dxa"/>
            <w:shd w:val="clear" w:color="auto" w:fill="auto"/>
            <w:tcMar>
              <w:top w:w="0" w:type="dxa"/>
              <w:left w:w="0" w:type="dxa"/>
              <w:bottom w:w="0" w:type="dxa"/>
              <w:right w:w="0" w:type="dxa"/>
            </w:tcMar>
            <w:vAlign w:val="center"/>
          </w:tcPr>
          <w:p w14:paraId="5D3CEEDC">
            <w:pPr>
              <w:jc w:val="center"/>
            </w:pPr>
            <w:r>
              <w:rPr>
                <w:rFonts w:hint="eastAsia"/>
              </w:rPr>
              <w:t>专业拓展课程</w:t>
            </w:r>
          </w:p>
        </w:tc>
        <w:tc>
          <w:tcPr>
            <w:tcW w:w="1555" w:type="dxa"/>
            <w:shd w:val="clear" w:color="auto" w:fill="auto"/>
            <w:tcMar>
              <w:top w:w="0" w:type="dxa"/>
              <w:left w:w="0" w:type="dxa"/>
              <w:bottom w:w="0" w:type="dxa"/>
              <w:right w:w="0" w:type="dxa"/>
            </w:tcMar>
            <w:vAlign w:val="center"/>
          </w:tcPr>
          <w:p w14:paraId="6ADC5B6B">
            <w:pPr>
              <w:jc w:val="center"/>
            </w:pPr>
            <w:r>
              <w:rPr>
                <w:rFonts w:hint="eastAsia"/>
              </w:rPr>
              <w:t>8</w:t>
            </w:r>
          </w:p>
        </w:tc>
        <w:tc>
          <w:tcPr>
            <w:tcW w:w="1656" w:type="dxa"/>
            <w:shd w:val="clear" w:color="auto" w:fill="auto"/>
            <w:tcMar>
              <w:top w:w="0" w:type="dxa"/>
              <w:left w:w="0" w:type="dxa"/>
              <w:bottom w:w="0" w:type="dxa"/>
              <w:right w:w="0" w:type="dxa"/>
            </w:tcMar>
            <w:vAlign w:val="center"/>
          </w:tcPr>
          <w:p w14:paraId="40C81D5B">
            <w:pPr>
              <w:jc w:val="center"/>
            </w:pPr>
            <w:r>
              <w:rPr>
                <w:rFonts w:hint="eastAsia"/>
              </w:rPr>
              <w:t>8.6</w:t>
            </w:r>
          </w:p>
        </w:tc>
        <w:tc>
          <w:tcPr>
            <w:tcW w:w="1459" w:type="dxa"/>
            <w:shd w:val="clear" w:color="auto" w:fill="auto"/>
            <w:tcMar>
              <w:top w:w="0" w:type="dxa"/>
              <w:left w:w="0" w:type="dxa"/>
              <w:bottom w:w="0" w:type="dxa"/>
              <w:right w:w="0" w:type="dxa"/>
            </w:tcMar>
            <w:vAlign w:val="center"/>
          </w:tcPr>
          <w:p w14:paraId="4D98D2FE">
            <w:pPr>
              <w:jc w:val="center"/>
            </w:pPr>
            <w:r>
              <w:rPr>
                <w:rFonts w:hint="eastAsia"/>
              </w:rPr>
              <w:t>144</w:t>
            </w:r>
          </w:p>
        </w:tc>
        <w:tc>
          <w:tcPr>
            <w:tcW w:w="2126" w:type="dxa"/>
            <w:shd w:val="clear" w:color="auto" w:fill="auto"/>
            <w:tcMar>
              <w:top w:w="0" w:type="dxa"/>
              <w:left w:w="0" w:type="dxa"/>
              <w:bottom w:w="0" w:type="dxa"/>
              <w:right w:w="0" w:type="dxa"/>
            </w:tcMar>
            <w:vAlign w:val="center"/>
          </w:tcPr>
          <w:p w14:paraId="31BE00C8">
            <w:pPr>
              <w:jc w:val="center"/>
              <w:rPr>
                <w:rFonts w:hint="eastAsia" w:eastAsiaTheme="minorEastAsia"/>
                <w:lang w:eastAsia="zh-CN"/>
              </w:rPr>
            </w:pPr>
            <w:r>
              <w:rPr>
                <w:rFonts w:hint="eastAsia"/>
              </w:rPr>
              <w:t>7.</w:t>
            </w:r>
            <w:r>
              <w:rPr>
                <w:rFonts w:hint="eastAsia"/>
                <w:lang w:val="en-US" w:eastAsia="zh-CN"/>
              </w:rPr>
              <w:t>8</w:t>
            </w:r>
          </w:p>
        </w:tc>
      </w:tr>
      <w:tr w14:paraId="142A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9" w:type="dxa"/>
            <w:vMerge w:val="continue"/>
            <w:shd w:val="clear" w:color="auto" w:fill="auto"/>
            <w:tcMar>
              <w:top w:w="0" w:type="dxa"/>
              <w:left w:w="0" w:type="dxa"/>
              <w:bottom w:w="0" w:type="dxa"/>
              <w:right w:w="0" w:type="dxa"/>
            </w:tcMar>
            <w:vAlign w:val="center"/>
          </w:tcPr>
          <w:p w14:paraId="07C99C81">
            <w:pPr>
              <w:jc w:val="center"/>
            </w:pPr>
          </w:p>
        </w:tc>
        <w:tc>
          <w:tcPr>
            <w:tcW w:w="2400" w:type="dxa"/>
            <w:shd w:val="clear" w:color="auto" w:fill="auto"/>
            <w:tcMar>
              <w:top w:w="0" w:type="dxa"/>
              <w:left w:w="0" w:type="dxa"/>
              <w:bottom w:w="0" w:type="dxa"/>
              <w:right w:w="0" w:type="dxa"/>
            </w:tcMar>
            <w:vAlign w:val="center"/>
          </w:tcPr>
          <w:p w14:paraId="665807AD">
            <w:pPr>
              <w:jc w:val="center"/>
            </w:pPr>
            <w:r>
              <w:rPr>
                <w:rFonts w:hint="eastAsia"/>
              </w:rPr>
              <w:t>合计</w:t>
            </w:r>
          </w:p>
        </w:tc>
        <w:tc>
          <w:tcPr>
            <w:tcW w:w="1555" w:type="dxa"/>
            <w:shd w:val="clear" w:color="auto" w:fill="auto"/>
            <w:tcMar>
              <w:top w:w="0" w:type="dxa"/>
              <w:left w:w="0" w:type="dxa"/>
              <w:bottom w:w="0" w:type="dxa"/>
              <w:right w:w="0" w:type="dxa"/>
            </w:tcMar>
            <w:vAlign w:val="center"/>
          </w:tcPr>
          <w:p w14:paraId="2B9E69E2">
            <w:pPr>
              <w:jc w:val="center"/>
            </w:pPr>
            <w:r>
              <w:rPr>
                <w:rFonts w:hint="eastAsia"/>
              </w:rPr>
              <w:t>12</w:t>
            </w:r>
          </w:p>
        </w:tc>
        <w:tc>
          <w:tcPr>
            <w:tcW w:w="1656" w:type="dxa"/>
            <w:shd w:val="clear" w:color="auto" w:fill="auto"/>
            <w:tcMar>
              <w:top w:w="0" w:type="dxa"/>
              <w:left w:w="0" w:type="dxa"/>
              <w:bottom w:w="0" w:type="dxa"/>
              <w:right w:w="0" w:type="dxa"/>
            </w:tcMar>
            <w:vAlign w:val="center"/>
          </w:tcPr>
          <w:p w14:paraId="50750319">
            <w:pPr>
              <w:jc w:val="center"/>
            </w:pPr>
            <w:r>
              <w:rPr>
                <w:rFonts w:hint="eastAsia"/>
              </w:rPr>
              <w:t>12.9</w:t>
            </w:r>
          </w:p>
        </w:tc>
        <w:tc>
          <w:tcPr>
            <w:tcW w:w="1459" w:type="dxa"/>
            <w:shd w:val="clear" w:color="auto" w:fill="auto"/>
            <w:tcMar>
              <w:top w:w="0" w:type="dxa"/>
              <w:left w:w="0" w:type="dxa"/>
              <w:bottom w:w="0" w:type="dxa"/>
              <w:right w:w="0" w:type="dxa"/>
            </w:tcMar>
            <w:vAlign w:val="center"/>
          </w:tcPr>
          <w:p w14:paraId="62E9CAB2">
            <w:pPr>
              <w:jc w:val="center"/>
              <w:rPr>
                <w:rFonts w:hint="default" w:eastAsiaTheme="minorEastAsia"/>
                <w:lang w:val="en-US" w:eastAsia="zh-CN"/>
              </w:rPr>
            </w:pPr>
            <w:r>
              <w:rPr>
                <w:rFonts w:hint="eastAsia"/>
                <w:lang w:val="en-US" w:eastAsia="zh-CN"/>
              </w:rPr>
              <w:t>208</w:t>
            </w:r>
          </w:p>
        </w:tc>
        <w:tc>
          <w:tcPr>
            <w:tcW w:w="2126" w:type="dxa"/>
            <w:shd w:val="clear" w:color="auto" w:fill="auto"/>
            <w:tcMar>
              <w:top w:w="0" w:type="dxa"/>
              <w:left w:w="0" w:type="dxa"/>
              <w:bottom w:w="0" w:type="dxa"/>
              <w:right w:w="0" w:type="dxa"/>
            </w:tcMar>
            <w:vAlign w:val="center"/>
          </w:tcPr>
          <w:p w14:paraId="2F1A9C52">
            <w:pPr>
              <w:jc w:val="center"/>
              <w:rPr>
                <w:rFonts w:hint="default" w:eastAsiaTheme="minorEastAsia"/>
                <w:lang w:val="en-US" w:eastAsia="zh-CN"/>
              </w:rPr>
            </w:pPr>
            <w:r>
              <w:rPr>
                <w:rFonts w:hint="eastAsia"/>
                <w:lang w:val="en-US" w:eastAsia="zh-CN"/>
              </w:rPr>
              <w:t>13.2</w:t>
            </w:r>
          </w:p>
        </w:tc>
      </w:tr>
      <w:tr w14:paraId="3F898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5" w:hRule="atLeast"/>
          <w:jc w:val="center"/>
        </w:trPr>
        <w:tc>
          <w:tcPr>
            <w:tcW w:w="1009" w:type="dxa"/>
            <w:vMerge w:val="restart"/>
            <w:shd w:val="clear" w:color="auto" w:fill="auto"/>
            <w:tcMar>
              <w:top w:w="0" w:type="dxa"/>
              <w:left w:w="0" w:type="dxa"/>
              <w:bottom w:w="0" w:type="dxa"/>
              <w:right w:w="0" w:type="dxa"/>
            </w:tcMar>
            <w:vAlign w:val="center"/>
          </w:tcPr>
          <w:p w14:paraId="49ABDB91">
            <w:pPr>
              <w:jc w:val="center"/>
            </w:pPr>
            <w:r>
              <w:rPr>
                <w:rFonts w:hint="eastAsia"/>
              </w:rPr>
              <w:t>课程名称及学分</w:t>
            </w:r>
          </w:p>
        </w:tc>
        <w:tc>
          <w:tcPr>
            <w:tcW w:w="2400" w:type="dxa"/>
            <w:shd w:val="clear" w:color="auto" w:fill="auto"/>
            <w:tcMar>
              <w:top w:w="0" w:type="dxa"/>
              <w:left w:w="0" w:type="dxa"/>
              <w:bottom w:w="0" w:type="dxa"/>
              <w:right w:w="0" w:type="dxa"/>
            </w:tcMar>
            <w:vAlign w:val="center"/>
          </w:tcPr>
          <w:p w14:paraId="73821A50">
            <w:pPr>
              <w:jc w:val="center"/>
            </w:pPr>
            <w:r>
              <w:rPr>
                <w:rFonts w:hint="eastAsia"/>
              </w:rPr>
              <w:t>专业限选课程</w:t>
            </w:r>
          </w:p>
        </w:tc>
        <w:tc>
          <w:tcPr>
            <w:tcW w:w="6796" w:type="dxa"/>
            <w:gridSpan w:val="4"/>
            <w:shd w:val="clear" w:color="auto" w:fill="auto"/>
            <w:tcMar>
              <w:top w:w="0" w:type="dxa"/>
              <w:left w:w="0" w:type="dxa"/>
              <w:bottom w:w="0" w:type="dxa"/>
              <w:right w:w="0" w:type="dxa"/>
            </w:tcMar>
            <w:vAlign w:val="center"/>
          </w:tcPr>
          <w:p w14:paraId="2E2C35C7">
            <w:pPr>
              <w:jc w:val="center"/>
            </w:pPr>
            <w:r>
              <w:rPr>
                <w:rFonts w:hint="eastAsia"/>
              </w:rPr>
              <w:t>《SketchUp室内外景观造型》4学分</w:t>
            </w:r>
          </w:p>
        </w:tc>
      </w:tr>
      <w:tr w14:paraId="54DD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4" w:hRule="atLeast"/>
          <w:jc w:val="center"/>
        </w:trPr>
        <w:tc>
          <w:tcPr>
            <w:tcW w:w="1009" w:type="dxa"/>
            <w:vMerge w:val="continue"/>
            <w:shd w:val="clear" w:color="auto" w:fill="auto"/>
            <w:tcMar>
              <w:top w:w="0" w:type="dxa"/>
              <w:left w:w="0" w:type="dxa"/>
              <w:bottom w:w="0" w:type="dxa"/>
              <w:right w:w="0" w:type="dxa"/>
            </w:tcMar>
            <w:vAlign w:val="center"/>
          </w:tcPr>
          <w:p w14:paraId="34A27B84">
            <w:pPr>
              <w:jc w:val="center"/>
            </w:pPr>
          </w:p>
        </w:tc>
        <w:tc>
          <w:tcPr>
            <w:tcW w:w="2400" w:type="dxa"/>
            <w:shd w:val="clear" w:color="auto" w:fill="auto"/>
            <w:tcMar>
              <w:top w:w="0" w:type="dxa"/>
              <w:left w:w="0" w:type="dxa"/>
              <w:bottom w:w="0" w:type="dxa"/>
              <w:right w:w="0" w:type="dxa"/>
            </w:tcMar>
            <w:vAlign w:val="center"/>
          </w:tcPr>
          <w:p w14:paraId="14BEE212">
            <w:pPr>
              <w:jc w:val="center"/>
            </w:pPr>
            <w:r>
              <w:rPr>
                <w:rFonts w:hint="eastAsia"/>
              </w:rPr>
              <w:t>专业拓展课程</w:t>
            </w:r>
          </w:p>
        </w:tc>
        <w:tc>
          <w:tcPr>
            <w:tcW w:w="6796" w:type="dxa"/>
            <w:gridSpan w:val="4"/>
            <w:shd w:val="clear" w:color="auto" w:fill="auto"/>
            <w:tcMar>
              <w:top w:w="0" w:type="dxa"/>
              <w:left w:w="0" w:type="dxa"/>
              <w:bottom w:w="0" w:type="dxa"/>
              <w:right w:w="0" w:type="dxa"/>
            </w:tcMar>
            <w:vAlign w:val="center"/>
          </w:tcPr>
          <w:p w14:paraId="09813EEC">
            <w:pPr>
              <w:jc w:val="center"/>
            </w:pPr>
            <w:r>
              <w:rPr>
                <w:rFonts w:hint="eastAsia"/>
              </w:rPr>
              <w:t>《全案设计》4学分、《娱乐空间设计》4学分</w:t>
            </w:r>
          </w:p>
        </w:tc>
      </w:tr>
    </w:tbl>
    <w:p w14:paraId="48B5AA9C">
      <w:r>
        <w:rPr>
          <w:rFonts w:hint="eastAsia"/>
        </w:rPr>
        <w:t> 说明：《教育部关于职业院校专业人才培养方案制订与实施工作的指导意见（教职成〔2019〕13号）》：高职选修课教学时数占总学时的比例应当不少于10%。</w:t>
      </w:r>
    </w:p>
    <w:p w14:paraId="1099D278">
      <w:pPr>
        <w:rPr>
          <w:rFonts w:ascii="宋体" w:hAnsi="宋体" w:eastAsia="宋体" w:cs="宋体"/>
          <w:sz w:val="28"/>
          <w:szCs w:val="28"/>
        </w:rPr>
      </w:pPr>
      <w:r>
        <w:rPr>
          <w:rFonts w:hint="eastAsia" w:ascii="宋体" w:hAnsi="宋体" w:eastAsia="宋体" w:cs="宋体"/>
          <w:sz w:val="28"/>
          <w:szCs w:val="28"/>
        </w:rPr>
        <w:t> </w:t>
      </w:r>
      <w:r>
        <w:rPr>
          <w:rFonts w:ascii="宋体" w:hAnsi="宋体" w:eastAsia="宋体" w:cs="宋体"/>
          <w:sz w:val="28"/>
          <w:szCs w:val="28"/>
        </w:rPr>
        <w:t>3</w:t>
      </w:r>
      <w:r>
        <w:rPr>
          <w:rFonts w:hint="eastAsia" w:ascii="宋体" w:hAnsi="宋体" w:eastAsia="宋体" w:cs="宋体"/>
          <w:sz w:val="28"/>
          <w:szCs w:val="28"/>
        </w:rPr>
        <w:t>.实践课程学时统计数据表</w:t>
      </w:r>
    </w:p>
    <w:tbl>
      <w:tblPr>
        <w:tblStyle w:val="4"/>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406"/>
        <w:gridCol w:w="3014"/>
        <w:gridCol w:w="1442"/>
        <w:gridCol w:w="1859"/>
        <w:gridCol w:w="2484"/>
      </w:tblGrid>
      <w:tr w14:paraId="2167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5" w:hRule="atLeast"/>
          <w:jc w:val="center"/>
        </w:trPr>
        <w:tc>
          <w:tcPr>
            <w:tcW w:w="1406" w:type="dxa"/>
            <w:shd w:val="clear" w:color="auto" w:fill="auto"/>
            <w:tcMar>
              <w:top w:w="0" w:type="dxa"/>
              <w:left w:w="0" w:type="dxa"/>
              <w:bottom w:w="0" w:type="dxa"/>
              <w:right w:w="0" w:type="dxa"/>
            </w:tcMar>
            <w:vAlign w:val="center"/>
          </w:tcPr>
          <w:p w14:paraId="26370DC2">
            <w:pPr>
              <w:jc w:val="center"/>
            </w:pPr>
            <w:r>
              <w:rPr>
                <w:rFonts w:hint="eastAsia"/>
              </w:rPr>
              <w:t>课程类别</w:t>
            </w:r>
          </w:p>
        </w:tc>
        <w:tc>
          <w:tcPr>
            <w:tcW w:w="3014" w:type="dxa"/>
            <w:shd w:val="clear" w:color="auto" w:fill="auto"/>
            <w:tcMar>
              <w:top w:w="0" w:type="dxa"/>
              <w:left w:w="0" w:type="dxa"/>
              <w:bottom w:w="0" w:type="dxa"/>
              <w:right w:w="0" w:type="dxa"/>
            </w:tcMar>
            <w:vAlign w:val="center"/>
          </w:tcPr>
          <w:p w14:paraId="59EF74E2">
            <w:pPr>
              <w:jc w:val="center"/>
            </w:pPr>
            <w:r>
              <w:rPr>
                <w:rFonts w:hint="eastAsia"/>
              </w:rPr>
              <w:t>课程性质</w:t>
            </w:r>
          </w:p>
        </w:tc>
        <w:tc>
          <w:tcPr>
            <w:tcW w:w="1442" w:type="dxa"/>
            <w:shd w:val="clear" w:color="auto" w:fill="auto"/>
            <w:tcMar>
              <w:top w:w="0" w:type="dxa"/>
              <w:left w:w="0" w:type="dxa"/>
              <w:bottom w:w="0" w:type="dxa"/>
              <w:right w:w="0" w:type="dxa"/>
            </w:tcMar>
            <w:vAlign w:val="center"/>
          </w:tcPr>
          <w:p w14:paraId="36B065FE">
            <w:pPr>
              <w:jc w:val="center"/>
            </w:pPr>
            <w:r>
              <w:rPr>
                <w:rFonts w:hint="eastAsia"/>
              </w:rPr>
              <w:t>学时合计</w:t>
            </w:r>
          </w:p>
        </w:tc>
        <w:tc>
          <w:tcPr>
            <w:tcW w:w="1859" w:type="dxa"/>
            <w:shd w:val="clear" w:color="auto" w:fill="auto"/>
            <w:tcMar>
              <w:top w:w="0" w:type="dxa"/>
              <w:left w:w="0" w:type="dxa"/>
              <w:bottom w:w="0" w:type="dxa"/>
              <w:right w:w="0" w:type="dxa"/>
            </w:tcMar>
            <w:vAlign w:val="center"/>
          </w:tcPr>
          <w:p w14:paraId="028C6A14">
            <w:pPr>
              <w:jc w:val="center"/>
            </w:pPr>
            <w:r>
              <w:rPr>
                <w:rFonts w:hint="eastAsia"/>
              </w:rPr>
              <w:t>理论学时</w:t>
            </w:r>
          </w:p>
        </w:tc>
        <w:tc>
          <w:tcPr>
            <w:tcW w:w="2484" w:type="dxa"/>
            <w:shd w:val="clear" w:color="auto" w:fill="auto"/>
            <w:tcMar>
              <w:top w:w="0" w:type="dxa"/>
              <w:left w:w="0" w:type="dxa"/>
              <w:bottom w:w="0" w:type="dxa"/>
              <w:right w:w="0" w:type="dxa"/>
            </w:tcMar>
            <w:vAlign w:val="center"/>
          </w:tcPr>
          <w:p w14:paraId="26D5FBF1">
            <w:pPr>
              <w:jc w:val="center"/>
            </w:pPr>
            <w:r>
              <w:rPr>
                <w:rFonts w:hint="eastAsia"/>
              </w:rPr>
              <w:t>实践学时</w:t>
            </w:r>
          </w:p>
        </w:tc>
      </w:tr>
      <w:tr w14:paraId="476C3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5" w:hRule="atLeast"/>
          <w:jc w:val="center"/>
        </w:trPr>
        <w:tc>
          <w:tcPr>
            <w:tcW w:w="1406" w:type="dxa"/>
            <w:vMerge w:val="restart"/>
            <w:shd w:val="clear" w:color="auto" w:fill="auto"/>
            <w:tcMar>
              <w:top w:w="0" w:type="dxa"/>
              <w:left w:w="0" w:type="dxa"/>
              <w:bottom w:w="0" w:type="dxa"/>
              <w:right w:w="0" w:type="dxa"/>
            </w:tcMar>
            <w:vAlign w:val="center"/>
          </w:tcPr>
          <w:p w14:paraId="4DCC48FB">
            <w:pPr>
              <w:jc w:val="center"/>
            </w:pPr>
            <w:r>
              <w:rPr>
                <w:rFonts w:hint="eastAsia"/>
              </w:rPr>
              <w:t>必修课程</w:t>
            </w:r>
          </w:p>
        </w:tc>
        <w:tc>
          <w:tcPr>
            <w:tcW w:w="3014" w:type="dxa"/>
            <w:shd w:val="clear" w:color="auto" w:fill="auto"/>
            <w:tcMar>
              <w:top w:w="0" w:type="dxa"/>
              <w:left w:w="0" w:type="dxa"/>
              <w:bottom w:w="0" w:type="dxa"/>
              <w:right w:w="0" w:type="dxa"/>
            </w:tcMar>
            <w:vAlign w:val="center"/>
          </w:tcPr>
          <w:p w14:paraId="0047C5B5">
            <w:pPr>
              <w:jc w:val="center"/>
            </w:pPr>
            <w:r>
              <w:rPr>
                <w:rFonts w:hint="eastAsia"/>
              </w:rPr>
              <w:t>公共基础课程</w:t>
            </w:r>
          </w:p>
        </w:tc>
        <w:tc>
          <w:tcPr>
            <w:tcW w:w="1442" w:type="dxa"/>
            <w:shd w:val="clear" w:color="auto" w:fill="auto"/>
            <w:tcMar>
              <w:top w:w="0" w:type="dxa"/>
              <w:left w:w="0" w:type="dxa"/>
              <w:bottom w:w="0" w:type="dxa"/>
              <w:right w:w="0" w:type="dxa"/>
            </w:tcMar>
            <w:vAlign w:val="center"/>
          </w:tcPr>
          <w:p w14:paraId="2160F763">
            <w:pPr>
              <w:jc w:val="center"/>
            </w:pPr>
            <w:r>
              <w:rPr>
                <w:rFonts w:hint="eastAsia"/>
              </w:rPr>
              <w:t>504</w:t>
            </w:r>
          </w:p>
        </w:tc>
        <w:tc>
          <w:tcPr>
            <w:tcW w:w="1859" w:type="dxa"/>
            <w:shd w:val="clear" w:color="auto" w:fill="auto"/>
            <w:tcMar>
              <w:top w:w="0" w:type="dxa"/>
              <w:left w:w="0" w:type="dxa"/>
              <w:bottom w:w="0" w:type="dxa"/>
              <w:right w:w="0" w:type="dxa"/>
            </w:tcMar>
            <w:vAlign w:val="center"/>
          </w:tcPr>
          <w:p w14:paraId="162FED7D">
            <w:pPr>
              <w:jc w:val="center"/>
            </w:pPr>
            <w:r>
              <w:rPr>
                <w:rFonts w:hint="eastAsia"/>
              </w:rPr>
              <w:t>268</w:t>
            </w:r>
          </w:p>
        </w:tc>
        <w:tc>
          <w:tcPr>
            <w:tcW w:w="2484" w:type="dxa"/>
            <w:shd w:val="clear" w:color="auto" w:fill="auto"/>
            <w:tcMar>
              <w:top w:w="0" w:type="dxa"/>
              <w:left w:w="0" w:type="dxa"/>
              <w:bottom w:w="0" w:type="dxa"/>
              <w:right w:w="0" w:type="dxa"/>
            </w:tcMar>
            <w:vAlign w:val="center"/>
          </w:tcPr>
          <w:p w14:paraId="1B78062E">
            <w:pPr>
              <w:jc w:val="center"/>
            </w:pPr>
            <w:r>
              <w:rPr>
                <w:rFonts w:hint="eastAsia"/>
              </w:rPr>
              <w:t>236</w:t>
            </w:r>
          </w:p>
        </w:tc>
      </w:tr>
      <w:tr w14:paraId="7A057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406" w:type="dxa"/>
            <w:vMerge w:val="continue"/>
            <w:shd w:val="clear" w:color="auto" w:fill="auto"/>
            <w:tcMar>
              <w:top w:w="0" w:type="dxa"/>
              <w:left w:w="0" w:type="dxa"/>
              <w:bottom w:w="0" w:type="dxa"/>
              <w:right w:w="0" w:type="dxa"/>
            </w:tcMar>
            <w:vAlign w:val="center"/>
          </w:tcPr>
          <w:p w14:paraId="69CEE0E5">
            <w:pPr>
              <w:jc w:val="center"/>
            </w:pPr>
          </w:p>
        </w:tc>
        <w:tc>
          <w:tcPr>
            <w:tcW w:w="3014" w:type="dxa"/>
            <w:shd w:val="clear" w:color="auto" w:fill="auto"/>
            <w:tcMar>
              <w:top w:w="0" w:type="dxa"/>
              <w:left w:w="0" w:type="dxa"/>
              <w:bottom w:w="0" w:type="dxa"/>
              <w:right w:w="0" w:type="dxa"/>
            </w:tcMar>
            <w:vAlign w:val="center"/>
          </w:tcPr>
          <w:p w14:paraId="260A802D">
            <w:pPr>
              <w:jc w:val="center"/>
            </w:pPr>
            <w:r>
              <w:rPr>
                <w:rFonts w:hint="eastAsia"/>
              </w:rPr>
              <w:t>专业基础课程</w:t>
            </w:r>
          </w:p>
        </w:tc>
        <w:tc>
          <w:tcPr>
            <w:tcW w:w="1442" w:type="dxa"/>
            <w:shd w:val="clear" w:color="auto" w:fill="auto"/>
            <w:tcMar>
              <w:top w:w="0" w:type="dxa"/>
              <w:left w:w="0" w:type="dxa"/>
              <w:bottom w:w="0" w:type="dxa"/>
              <w:right w:w="0" w:type="dxa"/>
            </w:tcMar>
            <w:vAlign w:val="center"/>
          </w:tcPr>
          <w:p w14:paraId="4F1FEAA2">
            <w:pPr>
              <w:jc w:val="center"/>
            </w:pPr>
            <w:r>
              <w:rPr>
                <w:rFonts w:hint="eastAsia"/>
              </w:rPr>
              <w:t>132</w:t>
            </w:r>
          </w:p>
        </w:tc>
        <w:tc>
          <w:tcPr>
            <w:tcW w:w="1859" w:type="dxa"/>
            <w:shd w:val="clear" w:color="auto" w:fill="auto"/>
            <w:tcMar>
              <w:top w:w="0" w:type="dxa"/>
              <w:left w:w="0" w:type="dxa"/>
              <w:bottom w:w="0" w:type="dxa"/>
              <w:right w:w="0" w:type="dxa"/>
            </w:tcMar>
            <w:vAlign w:val="center"/>
          </w:tcPr>
          <w:p w14:paraId="3A978077">
            <w:pPr>
              <w:jc w:val="center"/>
            </w:pPr>
            <w:r>
              <w:rPr>
                <w:rFonts w:hint="eastAsia"/>
              </w:rPr>
              <w:t>42</w:t>
            </w:r>
          </w:p>
        </w:tc>
        <w:tc>
          <w:tcPr>
            <w:tcW w:w="2484" w:type="dxa"/>
            <w:shd w:val="clear" w:color="auto" w:fill="auto"/>
            <w:tcMar>
              <w:top w:w="0" w:type="dxa"/>
              <w:left w:w="0" w:type="dxa"/>
              <w:bottom w:w="0" w:type="dxa"/>
              <w:right w:w="0" w:type="dxa"/>
            </w:tcMar>
            <w:vAlign w:val="center"/>
          </w:tcPr>
          <w:p w14:paraId="616428CA">
            <w:pPr>
              <w:jc w:val="center"/>
            </w:pPr>
            <w:r>
              <w:rPr>
                <w:rFonts w:hint="eastAsia"/>
              </w:rPr>
              <w:t>90</w:t>
            </w:r>
          </w:p>
        </w:tc>
      </w:tr>
      <w:tr w14:paraId="2CE13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406" w:type="dxa"/>
            <w:vMerge w:val="continue"/>
            <w:shd w:val="clear" w:color="auto" w:fill="auto"/>
            <w:tcMar>
              <w:top w:w="0" w:type="dxa"/>
              <w:left w:w="0" w:type="dxa"/>
              <w:bottom w:w="0" w:type="dxa"/>
              <w:right w:w="0" w:type="dxa"/>
            </w:tcMar>
            <w:vAlign w:val="center"/>
          </w:tcPr>
          <w:p w14:paraId="304858E1">
            <w:pPr>
              <w:jc w:val="center"/>
            </w:pPr>
          </w:p>
        </w:tc>
        <w:tc>
          <w:tcPr>
            <w:tcW w:w="3014" w:type="dxa"/>
            <w:shd w:val="clear" w:color="auto" w:fill="auto"/>
            <w:tcMar>
              <w:top w:w="0" w:type="dxa"/>
              <w:left w:w="0" w:type="dxa"/>
              <w:bottom w:w="0" w:type="dxa"/>
              <w:right w:w="0" w:type="dxa"/>
            </w:tcMar>
            <w:vAlign w:val="center"/>
          </w:tcPr>
          <w:p w14:paraId="18A66DF3">
            <w:pPr>
              <w:jc w:val="center"/>
            </w:pPr>
            <w:r>
              <w:rPr>
                <w:rFonts w:hint="eastAsia"/>
              </w:rPr>
              <w:t>专业核心课程</w:t>
            </w:r>
          </w:p>
        </w:tc>
        <w:tc>
          <w:tcPr>
            <w:tcW w:w="1442" w:type="dxa"/>
            <w:shd w:val="clear" w:color="auto" w:fill="auto"/>
            <w:tcMar>
              <w:top w:w="0" w:type="dxa"/>
              <w:left w:w="0" w:type="dxa"/>
              <w:bottom w:w="0" w:type="dxa"/>
              <w:right w:w="0" w:type="dxa"/>
            </w:tcMar>
            <w:vAlign w:val="center"/>
          </w:tcPr>
          <w:p w14:paraId="62B7415A">
            <w:pPr>
              <w:jc w:val="center"/>
              <w:rPr>
                <w:rFonts w:hint="eastAsia" w:eastAsiaTheme="minorEastAsia"/>
                <w:lang w:eastAsia="zh-CN"/>
              </w:rPr>
            </w:pPr>
            <w:r>
              <w:rPr>
                <w:rFonts w:hint="eastAsia"/>
              </w:rPr>
              <w:t>23</w:t>
            </w:r>
            <w:r>
              <w:rPr>
                <w:rFonts w:hint="eastAsia"/>
                <w:lang w:val="en-US" w:eastAsia="zh-CN"/>
              </w:rPr>
              <w:t>4</w:t>
            </w:r>
          </w:p>
        </w:tc>
        <w:tc>
          <w:tcPr>
            <w:tcW w:w="1859" w:type="dxa"/>
            <w:shd w:val="clear" w:color="auto" w:fill="auto"/>
            <w:tcMar>
              <w:top w:w="0" w:type="dxa"/>
              <w:left w:w="0" w:type="dxa"/>
              <w:bottom w:w="0" w:type="dxa"/>
              <w:right w:w="0" w:type="dxa"/>
            </w:tcMar>
            <w:vAlign w:val="center"/>
          </w:tcPr>
          <w:p w14:paraId="47B10FE5">
            <w:pPr>
              <w:jc w:val="center"/>
              <w:rPr>
                <w:rFonts w:hint="eastAsia" w:eastAsiaTheme="minorEastAsia"/>
                <w:lang w:eastAsia="zh-CN"/>
              </w:rPr>
            </w:pPr>
            <w:r>
              <w:rPr>
                <w:rFonts w:hint="eastAsia"/>
              </w:rPr>
              <w:t>7</w:t>
            </w:r>
            <w:r>
              <w:rPr>
                <w:rFonts w:hint="eastAsia"/>
                <w:lang w:val="en-US" w:eastAsia="zh-CN"/>
              </w:rPr>
              <w:t>8</w:t>
            </w:r>
          </w:p>
        </w:tc>
        <w:tc>
          <w:tcPr>
            <w:tcW w:w="2484" w:type="dxa"/>
            <w:shd w:val="clear" w:color="auto" w:fill="auto"/>
            <w:tcMar>
              <w:top w:w="0" w:type="dxa"/>
              <w:left w:w="0" w:type="dxa"/>
              <w:bottom w:w="0" w:type="dxa"/>
              <w:right w:w="0" w:type="dxa"/>
            </w:tcMar>
            <w:vAlign w:val="center"/>
          </w:tcPr>
          <w:p w14:paraId="2C27FA4A">
            <w:pPr>
              <w:jc w:val="center"/>
              <w:rPr>
                <w:rFonts w:hint="eastAsia" w:eastAsiaTheme="minorEastAsia"/>
                <w:lang w:eastAsia="zh-CN"/>
              </w:rPr>
            </w:pPr>
            <w:r>
              <w:rPr>
                <w:rFonts w:hint="eastAsia"/>
              </w:rPr>
              <w:t>15</w:t>
            </w:r>
            <w:r>
              <w:rPr>
                <w:rFonts w:hint="eastAsia"/>
                <w:lang w:val="en-US" w:eastAsia="zh-CN"/>
              </w:rPr>
              <w:t>6</w:t>
            </w:r>
          </w:p>
        </w:tc>
      </w:tr>
      <w:tr w14:paraId="0342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406" w:type="dxa"/>
            <w:vMerge w:val="continue"/>
            <w:shd w:val="clear" w:color="auto" w:fill="auto"/>
            <w:tcMar>
              <w:top w:w="0" w:type="dxa"/>
              <w:left w:w="0" w:type="dxa"/>
              <w:bottom w:w="0" w:type="dxa"/>
              <w:right w:w="0" w:type="dxa"/>
            </w:tcMar>
            <w:vAlign w:val="center"/>
          </w:tcPr>
          <w:p w14:paraId="3F3AB043">
            <w:pPr>
              <w:jc w:val="center"/>
            </w:pPr>
          </w:p>
        </w:tc>
        <w:tc>
          <w:tcPr>
            <w:tcW w:w="3014" w:type="dxa"/>
            <w:shd w:val="clear" w:color="auto" w:fill="auto"/>
            <w:tcMar>
              <w:top w:w="0" w:type="dxa"/>
              <w:left w:w="0" w:type="dxa"/>
              <w:bottom w:w="0" w:type="dxa"/>
              <w:right w:w="0" w:type="dxa"/>
            </w:tcMar>
            <w:vAlign w:val="center"/>
          </w:tcPr>
          <w:p w14:paraId="648579B8">
            <w:pPr>
              <w:jc w:val="center"/>
            </w:pPr>
            <w:r>
              <w:rPr>
                <w:rFonts w:hint="eastAsia"/>
              </w:rPr>
              <w:t>专业技能课程</w:t>
            </w:r>
          </w:p>
        </w:tc>
        <w:tc>
          <w:tcPr>
            <w:tcW w:w="1442" w:type="dxa"/>
            <w:shd w:val="clear" w:color="auto" w:fill="auto"/>
            <w:tcMar>
              <w:top w:w="0" w:type="dxa"/>
              <w:left w:w="0" w:type="dxa"/>
              <w:bottom w:w="0" w:type="dxa"/>
              <w:right w:w="0" w:type="dxa"/>
            </w:tcMar>
            <w:vAlign w:val="center"/>
          </w:tcPr>
          <w:p w14:paraId="76530C0E">
            <w:pPr>
              <w:jc w:val="center"/>
              <w:rPr>
                <w:rFonts w:hint="default" w:eastAsiaTheme="minorEastAsia"/>
                <w:lang w:val="en-US" w:eastAsia="zh-CN"/>
              </w:rPr>
            </w:pPr>
            <w:r>
              <w:rPr>
                <w:rFonts w:hint="eastAsia"/>
                <w:lang w:val="en-US" w:eastAsia="zh-CN"/>
              </w:rPr>
              <w:t>158</w:t>
            </w:r>
          </w:p>
        </w:tc>
        <w:tc>
          <w:tcPr>
            <w:tcW w:w="1859" w:type="dxa"/>
            <w:shd w:val="clear" w:color="auto" w:fill="auto"/>
            <w:tcMar>
              <w:top w:w="0" w:type="dxa"/>
              <w:left w:w="0" w:type="dxa"/>
              <w:bottom w:w="0" w:type="dxa"/>
              <w:right w:w="0" w:type="dxa"/>
            </w:tcMar>
            <w:vAlign w:val="center"/>
          </w:tcPr>
          <w:p w14:paraId="6FE43580">
            <w:pPr>
              <w:jc w:val="center"/>
              <w:rPr>
                <w:rFonts w:hint="default" w:eastAsiaTheme="minorEastAsia"/>
                <w:lang w:val="en-US" w:eastAsia="zh-CN"/>
              </w:rPr>
            </w:pPr>
            <w:r>
              <w:rPr>
                <w:rFonts w:hint="eastAsia"/>
                <w:lang w:val="en-US" w:eastAsia="zh-CN"/>
              </w:rPr>
              <w:t>52</w:t>
            </w:r>
          </w:p>
        </w:tc>
        <w:tc>
          <w:tcPr>
            <w:tcW w:w="2484" w:type="dxa"/>
            <w:shd w:val="clear" w:color="auto" w:fill="auto"/>
            <w:tcMar>
              <w:top w:w="0" w:type="dxa"/>
              <w:left w:w="0" w:type="dxa"/>
              <w:bottom w:w="0" w:type="dxa"/>
              <w:right w:w="0" w:type="dxa"/>
            </w:tcMar>
            <w:vAlign w:val="center"/>
          </w:tcPr>
          <w:p w14:paraId="33D2E942">
            <w:pPr>
              <w:jc w:val="center"/>
              <w:rPr>
                <w:rFonts w:hint="eastAsia" w:eastAsiaTheme="minorEastAsia"/>
                <w:lang w:eastAsia="zh-CN"/>
              </w:rPr>
            </w:pPr>
            <w:r>
              <w:rPr>
                <w:rFonts w:hint="eastAsia"/>
              </w:rPr>
              <w:t>10</w:t>
            </w:r>
            <w:r>
              <w:rPr>
                <w:rFonts w:hint="eastAsia"/>
                <w:lang w:val="en-US" w:eastAsia="zh-CN"/>
              </w:rPr>
              <w:t>6</w:t>
            </w:r>
          </w:p>
        </w:tc>
      </w:tr>
      <w:tr w14:paraId="7669F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95" w:hRule="atLeast"/>
          <w:jc w:val="center"/>
        </w:trPr>
        <w:tc>
          <w:tcPr>
            <w:tcW w:w="1406" w:type="dxa"/>
            <w:vMerge w:val="restart"/>
            <w:shd w:val="clear" w:color="auto" w:fill="auto"/>
            <w:tcMar>
              <w:top w:w="0" w:type="dxa"/>
              <w:left w:w="0" w:type="dxa"/>
              <w:bottom w:w="0" w:type="dxa"/>
              <w:right w:w="0" w:type="dxa"/>
            </w:tcMar>
            <w:vAlign w:val="center"/>
          </w:tcPr>
          <w:p w14:paraId="0DF0A278">
            <w:pPr>
              <w:jc w:val="center"/>
            </w:pPr>
            <w:r>
              <w:rPr>
                <w:rFonts w:hint="eastAsia"/>
              </w:rPr>
              <w:t>选修课程</w:t>
            </w:r>
          </w:p>
        </w:tc>
        <w:tc>
          <w:tcPr>
            <w:tcW w:w="3014" w:type="dxa"/>
            <w:shd w:val="clear" w:color="auto" w:fill="auto"/>
            <w:tcMar>
              <w:top w:w="0" w:type="dxa"/>
              <w:left w:w="0" w:type="dxa"/>
              <w:bottom w:w="0" w:type="dxa"/>
              <w:right w:w="0" w:type="dxa"/>
            </w:tcMar>
            <w:vAlign w:val="center"/>
          </w:tcPr>
          <w:p w14:paraId="668B6414">
            <w:pPr>
              <w:jc w:val="center"/>
            </w:pPr>
            <w:r>
              <w:rPr>
                <w:rFonts w:hint="eastAsia"/>
              </w:rPr>
              <w:t>专业限选课程</w:t>
            </w:r>
          </w:p>
        </w:tc>
        <w:tc>
          <w:tcPr>
            <w:tcW w:w="1442" w:type="dxa"/>
            <w:shd w:val="clear" w:color="auto" w:fill="auto"/>
            <w:tcMar>
              <w:top w:w="0" w:type="dxa"/>
              <w:left w:w="0" w:type="dxa"/>
              <w:bottom w:w="0" w:type="dxa"/>
              <w:right w:w="0" w:type="dxa"/>
            </w:tcMar>
            <w:vAlign w:val="center"/>
          </w:tcPr>
          <w:p w14:paraId="5AF2AA14">
            <w:pPr>
              <w:jc w:val="center"/>
            </w:pPr>
            <w:r>
              <w:rPr>
                <w:rFonts w:hint="eastAsia"/>
              </w:rPr>
              <w:t>64</w:t>
            </w:r>
          </w:p>
        </w:tc>
        <w:tc>
          <w:tcPr>
            <w:tcW w:w="1859" w:type="dxa"/>
            <w:shd w:val="clear" w:color="auto" w:fill="auto"/>
            <w:tcMar>
              <w:top w:w="0" w:type="dxa"/>
              <w:left w:w="0" w:type="dxa"/>
              <w:bottom w:w="0" w:type="dxa"/>
              <w:right w:w="0" w:type="dxa"/>
            </w:tcMar>
            <w:vAlign w:val="center"/>
          </w:tcPr>
          <w:p w14:paraId="720EEFE4">
            <w:pPr>
              <w:jc w:val="center"/>
            </w:pPr>
            <w:r>
              <w:rPr>
                <w:rFonts w:hint="eastAsia"/>
              </w:rPr>
              <w:t>20</w:t>
            </w:r>
          </w:p>
        </w:tc>
        <w:tc>
          <w:tcPr>
            <w:tcW w:w="2484" w:type="dxa"/>
            <w:shd w:val="clear" w:color="auto" w:fill="auto"/>
            <w:tcMar>
              <w:top w:w="0" w:type="dxa"/>
              <w:left w:w="0" w:type="dxa"/>
              <w:bottom w:w="0" w:type="dxa"/>
              <w:right w:w="0" w:type="dxa"/>
            </w:tcMar>
            <w:vAlign w:val="center"/>
          </w:tcPr>
          <w:p w14:paraId="72161053">
            <w:pPr>
              <w:jc w:val="center"/>
            </w:pPr>
            <w:r>
              <w:rPr>
                <w:rFonts w:hint="eastAsia"/>
              </w:rPr>
              <w:t>44</w:t>
            </w:r>
          </w:p>
        </w:tc>
      </w:tr>
      <w:tr w14:paraId="72E7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jc w:val="center"/>
        </w:trPr>
        <w:tc>
          <w:tcPr>
            <w:tcW w:w="1406" w:type="dxa"/>
            <w:vMerge w:val="continue"/>
            <w:shd w:val="clear" w:color="auto" w:fill="auto"/>
            <w:tcMar>
              <w:top w:w="0" w:type="dxa"/>
              <w:left w:w="0" w:type="dxa"/>
              <w:bottom w:w="0" w:type="dxa"/>
              <w:right w:w="0" w:type="dxa"/>
            </w:tcMar>
            <w:vAlign w:val="center"/>
          </w:tcPr>
          <w:p w14:paraId="0C351523">
            <w:pPr>
              <w:jc w:val="center"/>
            </w:pPr>
          </w:p>
        </w:tc>
        <w:tc>
          <w:tcPr>
            <w:tcW w:w="3014" w:type="dxa"/>
            <w:shd w:val="clear" w:color="auto" w:fill="auto"/>
            <w:tcMar>
              <w:top w:w="0" w:type="dxa"/>
              <w:left w:w="0" w:type="dxa"/>
              <w:bottom w:w="0" w:type="dxa"/>
              <w:right w:w="0" w:type="dxa"/>
            </w:tcMar>
            <w:vAlign w:val="center"/>
          </w:tcPr>
          <w:p w14:paraId="696E759F">
            <w:pPr>
              <w:jc w:val="center"/>
            </w:pPr>
            <w:r>
              <w:rPr>
                <w:rFonts w:hint="eastAsia"/>
              </w:rPr>
              <w:t>专业拓展课程</w:t>
            </w:r>
          </w:p>
        </w:tc>
        <w:tc>
          <w:tcPr>
            <w:tcW w:w="1442" w:type="dxa"/>
            <w:shd w:val="clear" w:color="auto" w:fill="auto"/>
            <w:tcMar>
              <w:top w:w="0" w:type="dxa"/>
              <w:left w:w="0" w:type="dxa"/>
              <w:bottom w:w="0" w:type="dxa"/>
              <w:right w:w="0" w:type="dxa"/>
            </w:tcMar>
            <w:vAlign w:val="center"/>
          </w:tcPr>
          <w:p w14:paraId="5BE679A5">
            <w:pPr>
              <w:jc w:val="center"/>
            </w:pPr>
            <w:r>
              <w:rPr>
                <w:rFonts w:hint="eastAsia"/>
              </w:rPr>
              <w:t>144</w:t>
            </w:r>
          </w:p>
        </w:tc>
        <w:tc>
          <w:tcPr>
            <w:tcW w:w="1859" w:type="dxa"/>
            <w:shd w:val="clear" w:color="auto" w:fill="auto"/>
            <w:tcMar>
              <w:top w:w="0" w:type="dxa"/>
              <w:left w:w="0" w:type="dxa"/>
              <w:bottom w:w="0" w:type="dxa"/>
              <w:right w:w="0" w:type="dxa"/>
            </w:tcMar>
            <w:vAlign w:val="center"/>
          </w:tcPr>
          <w:p w14:paraId="280AC7D4">
            <w:pPr>
              <w:jc w:val="center"/>
            </w:pPr>
            <w:r>
              <w:rPr>
                <w:rFonts w:hint="eastAsia"/>
              </w:rPr>
              <w:t>48</w:t>
            </w:r>
          </w:p>
        </w:tc>
        <w:tc>
          <w:tcPr>
            <w:tcW w:w="2484" w:type="dxa"/>
            <w:shd w:val="clear" w:color="auto" w:fill="auto"/>
            <w:tcMar>
              <w:top w:w="0" w:type="dxa"/>
              <w:left w:w="0" w:type="dxa"/>
              <w:bottom w:w="0" w:type="dxa"/>
              <w:right w:w="0" w:type="dxa"/>
            </w:tcMar>
            <w:vAlign w:val="center"/>
          </w:tcPr>
          <w:p w14:paraId="26563E22">
            <w:pPr>
              <w:jc w:val="center"/>
            </w:pPr>
            <w:r>
              <w:rPr>
                <w:rFonts w:hint="eastAsia"/>
              </w:rPr>
              <w:t>96</w:t>
            </w:r>
          </w:p>
        </w:tc>
      </w:tr>
      <w:tr w14:paraId="748F5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4420" w:type="dxa"/>
            <w:gridSpan w:val="2"/>
            <w:shd w:val="clear" w:color="auto" w:fill="auto"/>
            <w:tcMar>
              <w:top w:w="0" w:type="dxa"/>
              <w:left w:w="0" w:type="dxa"/>
              <w:bottom w:w="0" w:type="dxa"/>
              <w:right w:w="0" w:type="dxa"/>
            </w:tcMar>
            <w:vAlign w:val="center"/>
          </w:tcPr>
          <w:p w14:paraId="6ACAA575">
            <w:pPr>
              <w:jc w:val="center"/>
            </w:pPr>
            <w:r>
              <w:rPr>
                <w:rFonts w:hint="eastAsia"/>
              </w:rPr>
              <w:t>集中实践课程</w:t>
            </w:r>
          </w:p>
        </w:tc>
        <w:tc>
          <w:tcPr>
            <w:tcW w:w="1442" w:type="dxa"/>
            <w:shd w:val="clear" w:color="auto" w:fill="auto"/>
            <w:tcMar>
              <w:top w:w="0" w:type="dxa"/>
              <w:left w:w="0" w:type="dxa"/>
              <w:bottom w:w="0" w:type="dxa"/>
              <w:right w:w="0" w:type="dxa"/>
            </w:tcMar>
            <w:vAlign w:val="center"/>
          </w:tcPr>
          <w:p w14:paraId="06C532A3">
            <w:pPr>
              <w:jc w:val="center"/>
            </w:pPr>
            <w:r>
              <w:rPr>
                <w:rFonts w:hint="eastAsia"/>
              </w:rPr>
              <w:t>540</w:t>
            </w:r>
          </w:p>
        </w:tc>
        <w:tc>
          <w:tcPr>
            <w:tcW w:w="1859" w:type="dxa"/>
            <w:shd w:val="clear" w:color="auto" w:fill="auto"/>
            <w:tcMar>
              <w:top w:w="0" w:type="dxa"/>
              <w:left w:w="0" w:type="dxa"/>
              <w:bottom w:w="0" w:type="dxa"/>
              <w:right w:w="0" w:type="dxa"/>
            </w:tcMar>
            <w:vAlign w:val="center"/>
          </w:tcPr>
          <w:p w14:paraId="4C0F3C14">
            <w:pPr>
              <w:jc w:val="center"/>
            </w:pPr>
            <w:r>
              <w:rPr>
                <w:rFonts w:hint="eastAsia"/>
              </w:rPr>
              <w:t>0</w:t>
            </w:r>
          </w:p>
        </w:tc>
        <w:tc>
          <w:tcPr>
            <w:tcW w:w="2484" w:type="dxa"/>
            <w:shd w:val="clear" w:color="auto" w:fill="auto"/>
            <w:tcMar>
              <w:top w:w="0" w:type="dxa"/>
              <w:left w:w="0" w:type="dxa"/>
              <w:bottom w:w="0" w:type="dxa"/>
              <w:right w:w="0" w:type="dxa"/>
            </w:tcMar>
            <w:vAlign w:val="center"/>
          </w:tcPr>
          <w:p w14:paraId="46354454">
            <w:pPr>
              <w:jc w:val="center"/>
            </w:pPr>
            <w:r>
              <w:rPr>
                <w:rFonts w:hint="eastAsia"/>
              </w:rPr>
              <w:t>540</w:t>
            </w:r>
          </w:p>
        </w:tc>
      </w:tr>
      <w:tr w14:paraId="4F4E3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4420" w:type="dxa"/>
            <w:gridSpan w:val="2"/>
            <w:shd w:val="clear" w:color="auto" w:fill="auto"/>
            <w:tcMar>
              <w:top w:w="0" w:type="dxa"/>
              <w:left w:w="0" w:type="dxa"/>
              <w:bottom w:w="0" w:type="dxa"/>
              <w:right w:w="0" w:type="dxa"/>
            </w:tcMar>
            <w:vAlign w:val="center"/>
          </w:tcPr>
          <w:p w14:paraId="48A61E0A">
            <w:pPr>
              <w:jc w:val="center"/>
            </w:pPr>
            <w:r>
              <w:rPr>
                <w:rFonts w:hint="eastAsia"/>
              </w:rPr>
              <w:t>技能考核</w:t>
            </w:r>
          </w:p>
        </w:tc>
        <w:tc>
          <w:tcPr>
            <w:tcW w:w="1442" w:type="dxa"/>
            <w:shd w:val="clear" w:color="auto" w:fill="auto"/>
            <w:tcMar>
              <w:top w:w="0" w:type="dxa"/>
              <w:left w:w="0" w:type="dxa"/>
              <w:bottom w:w="0" w:type="dxa"/>
              <w:right w:w="0" w:type="dxa"/>
            </w:tcMar>
            <w:vAlign w:val="center"/>
          </w:tcPr>
          <w:p w14:paraId="71C5A432">
            <w:pPr>
              <w:jc w:val="center"/>
            </w:pPr>
            <w:r>
              <w:rPr>
                <w:rFonts w:hint="eastAsia"/>
              </w:rPr>
              <w:t>60</w:t>
            </w:r>
          </w:p>
        </w:tc>
        <w:tc>
          <w:tcPr>
            <w:tcW w:w="1859" w:type="dxa"/>
            <w:shd w:val="clear" w:color="auto" w:fill="auto"/>
            <w:tcMar>
              <w:top w:w="0" w:type="dxa"/>
              <w:left w:w="0" w:type="dxa"/>
              <w:bottom w:w="0" w:type="dxa"/>
              <w:right w:w="0" w:type="dxa"/>
            </w:tcMar>
            <w:vAlign w:val="center"/>
          </w:tcPr>
          <w:p w14:paraId="52EF0761">
            <w:pPr>
              <w:jc w:val="center"/>
            </w:pPr>
            <w:r>
              <w:rPr>
                <w:rFonts w:hint="eastAsia"/>
              </w:rPr>
              <w:t>0</w:t>
            </w:r>
          </w:p>
        </w:tc>
        <w:tc>
          <w:tcPr>
            <w:tcW w:w="2484" w:type="dxa"/>
            <w:shd w:val="clear" w:color="auto" w:fill="auto"/>
            <w:tcMar>
              <w:top w:w="0" w:type="dxa"/>
              <w:left w:w="0" w:type="dxa"/>
              <w:bottom w:w="0" w:type="dxa"/>
              <w:right w:w="0" w:type="dxa"/>
            </w:tcMar>
            <w:vAlign w:val="center"/>
          </w:tcPr>
          <w:p w14:paraId="29449FDF">
            <w:pPr>
              <w:jc w:val="center"/>
            </w:pPr>
            <w:r>
              <w:rPr>
                <w:rFonts w:hint="eastAsia"/>
              </w:rPr>
              <w:t>60</w:t>
            </w:r>
          </w:p>
        </w:tc>
      </w:tr>
      <w:tr w14:paraId="4A97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4420" w:type="dxa"/>
            <w:gridSpan w:val="2"/>
            <w:shd w:val="clear" w:color="auto" w:fill="auto"/>
            <w:tcMar>
              <w:top w:w="0" w:type="dxa"/>
              <w:left w:w="0" w:type="dxa"/>
              <w:bottom w:w="0" w:type="dxa"/>
              <w:right w:w="0" w:type="dxa"/>
            </w:tcMar>
            <w:vAlign w:val="center"/>
          </w:tcPr>
          <w:p w14:paraId="3D7333E0">
            <w:pPr>
              <w:jc w:val="center"/>
            </w:pPr>
            <w:r>
              <w:rPr>
                <w:rFonts w:hint="eastAsia"/>
              </w:rPr>
              <w:t>总学时</w:t>
            </w:r>
          </w:p>
        </w:tc>
        <w:tc>
          <w:tcPr>
            <w:tcW w:w="1442" w:type="dxa"/>
            <w:shd w:val="clear" w:color="auto" w:fill="auto"/>
            <w:tcMar>
              <w:top w:w="0" w:type="dxa"/>
              <w:left w:w="0" w:type="dxa"/>
              <w:bottom w:w="0" w:type="dxa"/>
              <w:right w:w="0" w:type="dxa"/>
            </w:tcMar>
            <w:vAlign w:val="center"/>
          </w:tcPr>
          <w:p w14:paraId="0C042F6E">
            <w:pPr>
              <w:jc w:val="center"/>
            </w:pPr>
            <w:r>
              <w:rPr>
                <w:rFonts w:hint="eastAsia"/>
              </w:rPr>
              <w:t>1836</w:t>
            </w:r>
          </w:p>
        </w:tc>
        <w:tc>
          <w:tcPr>
            <w:tcW w:w="1859" w:type="dxa"/>
            <w:shd w:val="clear" w:color="auto" w:fill="auto"/>
            <w:tcMar>
              <w:top w:w="0" w:type="dxa"/>
              <w:left w:w="0" w:type="dxa"/>
              <w:bottom w:w="0" w:type="dxa"/>
              <w:right w:w="0" w:type="dxa"/>
            </w:tcMar>
            <w:vAlign w:val="center"/>
          </w:tcPr>
          <w:p w14:paraId="70EAD2FD">
            <w:pPr>
              <w:jc w:val="center"/>
            </w:pPr>
            <w:r>
              <w:rPr>
                <w:rFonts w:hint="eastAsia"/>
              </w:rPr>
              <w:t>508</w:t>
            </w:r>
          </w:p>
        </w:tc>
        <w:tc>
          <w:tcPr>
            <w:tcW w:w="2484" w:type="dxa"/>
            <w:shd w:val="clear" w:color="auto" w:fill="auto"/>
            <w:tcMar>
              <w:top w:w="0" w:type="dxa"/>
              <w:left w:w="0" w:type="dxa"/>
              <w:bottom w:w="0" w:type="dxa"/>
              <w:right w:w="0" w:type="dxa"/>
            </w:tcMar>
            <w:vAlign w:val="center"/>
          </w:tcPr>
          <w:p w14:paraId="6A8B94D2">
            <w:pPr>
              <w:jc w:val="center"/>
            </w:pPr>
            <w:r>
              <w:rPr>
                <w:rFonts w:hint="eastAsia"/>
              </w:rPr>
              <w:t>1328</w:t>
            </w:r>
          </w:p>
        </w:tc>
      </w:tr>
      <w:tr w14:paraId="6F5BC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5862" w:type="dxa"/>
            <w:gridSpan w:val="3"/>
            <w:shd w:val="clear" w:color="auto" w:fill="auto"/>
            <w:tcMar>
              <w:top w:w="0" w:type="dxa"/>
              <w:left w:w="0" w:type="dxa"/>
              <w:bottom w:w="0" w:type="dxa"/>
              <w:right w:w="0" w:type="dxa"/>
            </w:tcMar>
            <w:vAlign w:val="center"/>
          </w:tcPr>
          <w:p w14:paraId="1110585B">
            <w:pPr>
              <w:jc w:val="center"/>
            </w:pPr>
            <w:r>
              <w:rPr>
                <w:rFonts w:hint="eastAsia"/>
              </w:rPr>
              <w:t>占总学时比例（%）</w:t>
            </w:r>
          </w:p>
        </w:tc>
        <w:tc>
          <w:tcPr>
            <w:tcW w:w="1859" w:type="dxa"/>
            <w:shd w:val="clear" w:color="auto" w:fill="auto"/>
            <w:tcMar>
              <w:top w:w="0" w:type="dxa"/>
              <w:left w:w="0" w:type="dxa"/>
              <w:bottom w:w="0" w:type="dxa"/>
              <w:right w:w="0" w:type="dxa"/>
            </w:tcMar>
            <w:vAlign w:val="center"/>
          </w:tcPr>
          <w:p w14:paraId="3D00BA0E">
            <w:pPr>
              <w:jc w:val="center"/>
            </w:pPr>
            <w:r>
              <w:rPr>
                <w:rFonts w:hint="eastAsia"/>
              </w:rPr>
              <w:t>28%</w:t>
            </w:r>
          </w:p>
        </w:tc>
        <w:tc>
          <w:tcPr>
            <w:tcW w:w="2484" w:type="dxa"/>
            <w:shd w:val="clear" w:color="auto" w:fill="auto"/>
            <w:tcMar>
              <w:top w:w="0" w:type="dxa"/>
              <w:left w:w="0" w:type="dxa"/>
              <w:bottom w:w="0" w:type="dxa"/>
              <w:right w:w="0" w:type="dxa"/>
            </w:tcMar>
            <w:vAlign w:val="center"/>
          </w:tcPr>
          <w:p w14:paraId="057F03EA">
            <w:pPr>
              <w:jc w:val="center"/>
            </w:pPr>
            <w:r>
              <w:rPr>
                <w:rFonts w:hint="eastAsia"/>
              </w:rPr>
              <w:t>72%</w:t>
            </w:r>
          </w:p>
        </w:tc>
      </w:tr>
    </w:tbl>
    <w:p w14:paraId="34777AE5">
      <w:r>
        <w:rPr>
          <w:rFonts w:hint="eastAsia"/>
        </w:rPr>
        <w:t> 说明：《教育部关于职业院校专业人才培养方案制订与实施工作的指导意见（教职成〔2019〕13号）》：加强实践性教学，实践性教学学时原则上占总学时数50%以上</w:t>
      </w:r>
    </w:p>
    <w:p w14:paraId="3C846D58">
      <w:pPr>
        <w:rPr>
          <w:sz w:val="32"/>
          <w:szCs w:val="32"/>
        </w:rPr>
      </w:pPr>
      <w:r>
        <w:rPr>
          <w:rFonts w:hint="eastAsia"/>
          <w:sz w:val="32"/>
          <w:szCs w:val="32"/>
        </w:rPr>
        <w:t>九、实施保障</w:t>
      </w:r>
    </w:p>
    <w:p w14:paraId="23254B2B">
      <w:pPr>
        <w:rPr>
          <w:sz w:val="30"/>
          <w:szCs w:val="30"/>
        </w:rPr>
      </w:pPr>
      <w:r>
        <w:rPr>
          <w:rFonts w:hint="eastAsia"/>
          <w:sz w:val="30"/>
          <w:szCs w:val="30"/>
        </w:rPr>
        <w:t>（一）师资队伍</w:t>
      </w:r>
    </w:p>
    <w:p w14:paraId="7B14A28D">
      <w:r>
        <w:rPr>
          <w:rFonts w:hint="eastAsia"/>
        </w:rPr>
        <w:t>1.队伍结构</w:t>
      </w:r>
    </w:p>
    <w:p w14:paraId="6FF0B2E2">
      <w:pPr>
        <w:ind w:firstLine="420" w:firstLineChars="200"/>
      </w:pPr>
      <w:r>
        <w:rPr>
          <w:rFonts w:hint="eastAsia"/>
        </w:rPr>
        <w:t>学生与本专业专任教师生师比不高于18:1,双师素质教师占专业教师比例不低于75%,专任教师队伍由高级职称、中级职称、初级职称的教师组成，并从年龄、能力、双师型教师等专业方面组成合理的梯队结构。</w:t>
      </w:r>
    </w:p>
    <w:p w14:paraId="7D46C34E">
      <w:r>
        <w:rPr>
          <w:rFonts w:hint="eastAsia"/>
        </w:rPr>
        <w:t>2.专任教师</w:t>
      </w:r>
    </w:p>
    <w:p w14:paraId="2BBB89BC">
      <w:pPr>
        <w:ind w:firstLine="420" w:firstLineChars="200"/>
      </w:pPr>
      <w:r>
        <w:rPr>
          <w:rFonts w:hint="eastAsia"/>
        </w:rPr>
        <w:t>专任教师应具有高校教师资格:有理想信念、有道德情操、有扎实学识、有仁爱之心:具有服装设计与工艺相关专业本科及以上学历:具有扎实的本专业相关理论功底和实践能力;具有较强信息化教学能力，能够开展课程教学改革和科学研究:有每5年累计不少于6个月的企业实践经历。</w:t>
      </w:r>
    </w:p>
    <w:p w14:paraId="0EDBE09D">
      <w:r>
        <w:rPr>
          <w:rFonts w:hint="eastAsia"/>
        </w:rPr>
        <w:t>3.专业带头人</w:t>
      </w:r>
    </w:p>
    <w:p w14:paraId="3DC94FDD">
      <w:pPr>
        <w:ind w:firstLine="420" w:firstLineChars="200"/>
      </w:pPr>
      <w:r>
        <w:rPr>
          <w:rFonts w:hint="eastAsia"/>
        </w:rPr>
        <w:t>专业带头人原则上应具有副高及以上职称，能够较好地把握国内外纺织服装行业、专业发展趋势，能广泛联系行业企业，了解行业企业对本专业人才的实际需求， 教学设计、专业研究能力强，组织开展教科研工作能力强，在本区城或本领域内具有一定的专业影响力。</w:t>
      </w:r>
    </w:p>
    <w:p w14:paraId="097728F2">
      <w:r>
        <w:rPr>
          <w:rFonts w:hint="eastAsia"/>
        </w:rPr>
        <w:t>4.兼职教师</w:t>
      </w:r>
    </w:p>
    <w:p w14:paraId="7EC12A5A">
      <w:pPr>
        <w:ind w:firstLine="420" w:firstLineChars="200"/>
      </w:pPr>
      <w:r>
        <w:rPr>
          <w:rFonts w:hint="eastAsia"/>
        </w:rPr>
        <w:t>兼职教师主要从本专业相关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14:paraId="0BD0415C">
      <w:pPr>
        <w:rPr>
          <w:sz w:val="30"/>
          <w:szCs w:val="30"/>
        </w:rPr>
      </w:pPr>
      <w:r>
        <w:rPr>
          <w:rFonts w:hint="eastAsia"/>
          <w:sz w:val="30"/>
          <w:szCs w:val="30"/>
        </w:rPr>
        <w:t>（二）教学设施</w:t>
      </w:r>
    </w:p>
    <w:p w14:paraId="2A0AB675">
      <w:pPr>
        <w:rPr>
          <w:rFonts w:ascii="宋体" w:hAnsi="宋体" w:eastAsia="宋体" w:cs="宋体"/>
          <w:sz w:val="28"/>
          <w:szCs w:val="28"/>
        </w:rPr>
      </w:pPr>
      <w:r>
        <w:rPr>
          <w:rFonts w:hint="eastAsia" w:ascii="宋体" w:hAnsi="宋体" w:eastAsia="宋体" w:cs="宋体"/>
          <w:sz w:val="28"/>
          <w:szCs w:val="28"/>
        </w:rPr>
        <w:t>1.信息化教学设备设施</w:t>
      </w:r>
    </w:p>
    <w:p w14:paraId="49C7AFBE">
      <w:pPr>
        <w:ind w:firstLine="420"/>
        <w:rPr>
          <w:rFonts w:ascii="宋体" w:hAnsi="宋体"/>
          <w:szCs w:val="21"/>
        </w:rPr>
      </w:pPr>
      <w:r>
        <w:rPr>
          <w:rFonts w:hint="eastAsia"/>
        </w:rPr>
        <w:t>本专业有</w:t>
      </w:r>
      <w:r>
        <w:rPr>
          <w:rFonts w:hint="eastAsia" w:ascii="宋体" w:hAnsi="宋体"/>
          <w:szCs w:val="21"/>
        </w:rPr>
        <w:t>专业教室配备黑（白）板、多媒体计算机、音响设备，互联网接入，并实施网络安全防护措施；安装应急照明装置并保持良好状态，符合紧急疏散要求，标志明显，保持逃生通道畅通无阻。</w:t>
      </w:r>
    </w:p>
    <w:p w14:paraId="51943E72"/>
    <w:p w14:paraId="570460E9">
      <w:pPr>
        <w:jc w:val="center"/>
      </w:pPr>
      <w:r>
        <w:rPr>
          <w:rFonts w:hint="eastAsia"/>
        </w:rPr>
        <w:t>表4  专业教室一览表</w:t>
      </w:r>
    </w:p>
    <w:tbl>
      <w:tblPr>
        <w:tblStyle w:val="4"/>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1196"/>
        <w:gridCol w:w="1065"/>
        <w:gridCol w:w="2620"/>
        <w:gridCol w:w="1606"/>
        <w:gridCol w:w="3718"/>
      </w:tblGrid>
      <w:tr w14:paraId="59EC81A7">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1196"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6FA5A22F">
            <w:pPr>
              <w:jc w:val="center"/>
            </w:pPr>
            <w:r>
              <w:rPr>
                <w:rFonts w:hint="eastAsia"/>
              </w:rPr>
              <w:t>序号</w:t>
            </w:r>
          </w:p>
        </w:tc>
        <w:tc>
          <w:tcPr>
            <w:tcW w:w="1065"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6C25F710">
            <w:pPr>
              <w:jc w:val="center"/>
            </w:pPr>
            <w:r>
              <w:rPr>
                <w:rFonts w:hint="eastAsia"/>
              </w:rPr>
              <w:t>教室名称</w:t>
            </w:r>
          </w:p>
        </w:tc>
        <w:tc>
          <w:tcPr>
            <w:tcW w:w="2620"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3320E343">
            <w:pPr>
              <w:jc w:val="center"/>
            </w:pPr>
            <w:r>
              <w:rPr>
                <w:rFonts w:hint="eastAsia"/>
              </w:rPr>
              <w:t>主要功能</w:t>
            </w:r>
          </w:p>
        </w:tc>
        <w:tc>
          <w:tcPr>
            <w:tcW w:w="1606"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2FA557CB">
            <w:pPr>
              <w:jc w:val="center"/>
            </w:pPr>
            <w:r>
              <w:rPr>
                <w:rFonts w:hint="eastAsia"/>
              </w:rPr>
              <w:t>容纳学生数量</w:t>
            </w:r>
          </w:p>
        </w:tc>
        <w:tc>
          <w:tcPr>
            <w:tcW w:w="3718"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2C3E117D">
            <w:pPr>
              <w:jc w:val="center"/>
            </w:pPr>
            <w:r>
              <w:rPr>
                <w:rFonts w:hint="eastAsia"/>
              </w:rPr>
              <w:t>现有主要设备</w:t>
            </w:r>
          </w:p>
        </w:tc>
      </w:tr>
      <w:tr w14:paraId="25CFDE9A">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64" w:hRule="atLeast"/>
          <w:jc w:val="center"/>
        </w:trPr>
        <w:tc>
          <w:tcPr>
            <w:tcW w:w="1196"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4C0E17F">
            <w:pPr>
              <w:jc w:val="center"/>
            </w:pPr>
            <w:r>
              <w:rPr>
                <w:rFonts w:hint="eastAsia"/>
              </w:rPr>
              <w:t>1</w:t>
            </w:r>
          </w:p>
        </w:tc>
        <w:tc>
          <w:tcPr>
            <w:tcW w:w="106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4528F18">
            <w:pPr>
              <w:jc w:val="center"/>
            </w:pPr>
            <w:r>
              <w:rPr>
                <w:rFonts w:hint="eastAsia"/>
              </w:rPr>
              <w:t>多媒体教室</w:t>
            </w:r>
          </w:p>
        </w:tc>
        <w:tc>
          <w:tcPr>
            <w:tcW w:w="262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211AE28">
            <w:pPr>
              <w:jc w:val="center"/>
            </w:pPr>
            <w:r>
              <w:rPr>
                <w:rFonts w:hint="eastAsia"/>
              </w:rPr>
              <w:t>多媒体授课、演示</w:t>
            </w:r>
          </w:p>
        </w:tc>
        <w:tc>
          <w:tcPr>
            <w:tcW w:w="160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CA25932">
            <w:pPr>
              <w:jc w:val="center"/>
            </w:pPr>
            <w:r>
              <w:rPr>
                <w:rFonts w:hint="eastAsia"/>
              </w:rPr>
              <w:t>50</w:t>
            </w:r>
          </w:p>
        </w:tc>
        <w:tc>
          <w:tcPr>
            <w:tcW w:w="371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C43E8C0">
            <w:pPr>
              <w:jc w:val="center"/>
            </w:pPr>
            <w:r>
              <w:rPr>
                <w:rFonts w:hint="eastAsia"/>
              </w:rPr>
              <w:t>智慧黑板</w:t>
            </w:r>
            <w:r>
              <w:rPr>
                <w:rFonts w:hint="eastAsia" w:ascii="宋体" w:hAnsi="宋体"/>
                <w:szCs w:val="21"/>
              </w:rPr>
              <w:t>、多媒体计算机、音响设备，互联网接入，并实施网络安全防护措施。</w:t>
            </w:r>
          </w:p>
        </w:tc>
      </w:tr>
      <w:tr w14:paraId="5340858C">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615" w:hRule="atLeast"/>
          <w:jc w:val="center"/>
        </w:trPr>
        <w:tc>
          <w:tcPr>
            <w:tcW w:w="1196"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4BE38D1">
            <w:pPr>
              <w:jc w:val="center"/>
            </w:pPr>
            <w:r>
              <w:rPr>
                <w:rFonts w:hint="eastAsia"/>
              </w:rPr>
              <w:t>2</w:t>
            </w:r>
          </w:p>
        </w:tc>
        <w:tc>
          <w:tcPr>
            <w:tcW w:w="106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3515E54">
            <w:pPr>
              <w:jc w:val="center"/>
            </w:pPr>
            <w:r>
              <w:rPr>
                <w:rFonts w:hint="eastAsia"/>
              </w:rPr>
              <w:t>多媒体教室</w:t>
            </w:r>
          </w:p>
        </w:tc>
        <w:tc>
          <w:tcPr>
            <w:tcW w:w="262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EC5F663">
            <w:pPr>
              <w:jc w:val="center"/>
            </w:pPr>
            <w:r>
              <w:rPr>
                <w:rFonts w:hint="eastAsia"/>
              </w:rPr>
              <w:t>多媒体授课、演示</w:t>
            </w:r>
          </w:p>
        </w:tc>
        <w:tc>
          <w:tcPr>
            <w:tcW w:w="160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90C82E9">
            <w:pPr>
              <w:jc w:val="center"/>
            </w:pPr>
            <w:r>
              <w:rPr>
                <w:rFonts w:hint="eastAsia"/>
              </w:rPr>
              <w:t>50</w:t>
            </w:r>
          </w:p>
        </w:tc>
        <w:tc>
          <w:tcPr>
            <w:tcW w:w="371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9652EBC">
            <w:pPr>
              <w:jc w:val="center"/>
            </w:pPr>
            <w:r>
              <w:rPr>
                <w:rFonts w:hint="eastAsia"/>
              </w:rPr>
              <w:t>智慧黑板</w:t>
            </w:r>
            <w:r>
              <w:rPr>
                <w:rFonts w:hint="eastAsia" w:ascii="宋体" w:hAnsi="宋体"/>
                <w:szCs w:val="21"/>
              </w:rPr>
              <w:t>、多媒体计算机、音响设备，互联网接入，并实施网络安全防护措施。</w:t>
            </w:r>
          </w:p>
        </w:tc>
      </w:tr>
      <w:tr w14:paraId="56AE5E62">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615" w:hRule="atLeast"/>
          <w:jc w:val="center"/>
        </w:trPr>
        <w:tc>
          <w:tcPr>
            <w:tcW w:w="1196"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522A344">
            <w:pPr>
              <w:jc w:val="center"/>
            </w:pPr>
            <w:r>
              <w:rPr>
                <w:rFonts w:hint="eastAsia"/>
              </w:rPr>
              <w:t>3</w:t>
            </w:r>
          </w:p>
        </w:tc>
        <w:tc>
          <w:tcPr>
            <w:tcW w:w="106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48B7741">
            <w:pPr>
              <w:jc w:val="center"/>
            </w:pPr>
            <w:r>
              <w:rPr>
                <w:rFonts w:hint="eastAsia"/>
              </w:rPr>
              <w:t>机房</w:t>
            </w:r>
          </w:p>
        </w:tc>
        <w:tc>
          <w:tcPr>
            <w:tcW w:w="262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F8A320D">
            <w:pPr>
              <w:jc w:val="center"/>
            </w:pPr>
            <w:r>
              <w:rPr>
                <w:rFonts w:hint="eastAsia"/>
              </w:rPr>
              <w:t>实操演练</w:t>
            </w:r>
          </w:p>
        </w:tc>
        <w:tc>
          <w:tcPr>
            <w:tcW w:w="160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F373C68">
            <w:pPr>
              <w:jc w:val="center"/>
            </w:pPr>
            <w:r>
              <w:rPr>
                <w:rFonts w:hint="eastAsia"/>
              </w:rPr>
              <w:t>60</w:t>
            </w:r>
          </w:p>
        </w:tc>
        <w:tc>
          <w:tcPr>
            <w:tcW w:w="371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4C3C77D">
            <w:pPr>
              <w:jc w:val="center"/>
            </w:pPr>
            <w:r>
              <w:rPr>
                <w:rFonts w:hint="eastAsia"/>
              </w:rPr>
              <w:t>电脑、摄像头、音响、网络、中控</w:t>
            </w:r>
          </w:p>
        </w:tc>
      </w:tr>
      <w:tr w14:paraId="02395010">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750" w:hRule="atLeast"/>
          <w:jc w:val="center"/>
        </w:trPr>
        <w:tc>
          <w:tcPr>
            <w:tcW w:w="1196"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9F806C9">
            <w:pPr>
              <w:jc w:val="center"/>
            </w:pPr>
            <w:r>
              <w:rPr>
                <w:rFonts w:hint="eastAsia"/>
              </w:rPr>
              <w:t>4</w:t>
            </w:r>
          </w:p>
        </w:tc>
        <w:tc>
          <w:tcPr>
            <w:tcW w:w="1065"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DDF17B6">
            <w:pPr>
              <w:jc w:val="center"/>
            </w:pPr>
            <w:r>
              <w:rPr>
                <w:rFonts w:hint="eastAsia"/>
              </w:rPr>
              <w:t>机房</w:t>
            </w:r>
          </w:p>
        </w:tc>
        <w:tc>
          <w:tcPr>
            <w:tcW w:w="262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6CFB566">
            <w:pPr>
              <w:jc w:val="center"/>
            </w:pPr>
            <w:r>
              <w:rPr>
                <w:rFonts w:hint="eastAsia"/>
              </w:rPr>
              <w:t>实操演练</w:t>
            </w:r>
          </w:p>
        </w:tc>
        <w:tc>
          <w:tcPr>
            <w:tcW w:w="160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959B1AE">
            <w:pPr>
              <w:jc w:val="center"/>
            </w:pPr>
            <w:r>
              <w:rPr>
                <w:rFonts w:hint="eastAsia"/>
              </w:rPr>
              <w:t>60</w:t>
            </w:r>
          </w:p>
        </w:tc>
        <w:tc>
          <w:tcPr>
            <w:tcW w:w="371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B71651D">
            <w:pPr>
              <w:jc w:val="center"/>
            </w:pPr>
            <w:r>
              <w:rPr>
                <w:rFonts w:hint="eastAsia"/>
              </w:rPr>
              <w:t>电脑、摄像头、音响、网络、中控</w:t>
            </w:r>
          </w:p>
        </w:tc>
      </w:tr>
    </w:tbl>
    <w:p w14:paraId="3702B88D">
      <w:pPr>
        <w:rPr>
          <w:rFonts w:ascii="宋体" w:hAnsi="宋体" w:eastAsia="宋体" w:cs="宋体"/>
          <w:sz w:val="28"/>
          <w:szCs w:val="28"/>
        </w:rPr>
      </w:pPr>
      <w:r>
        <w:rPr>
          <w:rFonts w:hint="eastAsia" w:ascii="宋体" w:hAnsi="宋体" w:eastAsia="宋体" w:cs="宋体"/>
          <w:sz w:val="28"/>
          <w:szCs w:val="28"/>
        </w:rPr>
        <w:t>2.校内实训室</w:t>
      </w:r>
    </w:p>
    <w:p w14:paraId="238FE1C9">
      <w:pPr>
        <w:ind w:firstLine="420"/>
      </w:pPr>
      <w:r>
        <w:rPr>
          <w:rFonts w:hint="eastAsia"/>
        </w:rPr>
        <w:t>本专业有:</w:t>
      </w:r>
    </w:p>
    <w:p w14:paraId="7B1A9025">
      <w:pPr>
        <w:ind w:firstLine="420"/>
        <w:rPr>
          <w:rFonts w:ascii="宋体" w:hAnsi="宋体"/>
          <w:sz w:val="24"/>
        </w:rPr>
      </w:pPr>
      <w:r>
        <w:rPr>
          <w:rFonts w:hint="eastAsia" w:ascii="宋体" w:hAnsi="宋体"/>
          <w:sz w:val="24"/>
        </w:rPr>
        <w:t>（1）施工图识读实训室</w:t>
      </w:r>
    </w:p>
    <w:p w14:paraId="5F55BE8E">
      <w:pPr>
        <w:ind w:firstLine="420"/>
        <w:rPr>
          <w:rFonts w:ascii="宋体" w:hAnsi="宋体"/>
          <w:szCs w:val="21"/>
        </w:rPr>
      </w:pPr>
      <w:r>
        <w:rPr>
          <w:rFonts w:hint="eastAsia" w:ascii="宋体" w:hAnsi="宋体"/>
          <w:szCs w:val="21"/>
        </w:rPr>
        <w:t>施工图识读实训室配备建筑施工图、结构施工图、图板、丁字尺、三角板、绘图桌椅、黑板等，用于建筑室内施工图识读与抄绘、材料施工图识读、绘制建筑室内节点图等教学与实训。</w:t>
      </w:r>
    </w:p>
    <w:p w14:paraId="046DFED9">
      <w:pPr>
        <w:ind w:firstLine="420"/>
        <w:rPr>
          <w:rFonts w:ascii="宋体" w:hAnsi="宋体"/>
          <w:sz w:val="28"/>
          <w:szCs w:val="28"/>
        </w:rPr>
      </w:pPr>
      <w:r>
        <w:rPr>
          <w:rFonts w:hint="eastAsia" w:ascii="宋体" w:hAnsi="宋体"/>
          <w:sz w:val="24"/>
        </w:rPr>
        <w:t>（2）VR实训室</w:t>
      </w:r>
    </w:p>
    <w:p w14:paraId="1D6F6BC7">
      <w:pPr>
        <w:ind w:firstLine="420"/>
        <w:rPr>
          <w:rFonts w:ascii="宋体" w:hAnsi="宋体"/>
          <w:szCs w:val="21"/>
        </w:rPr>
      </w:pPr>
      <w:r>
        <w:rPr>
          <w:rFonts w:hint="eastAsia" w:ascii="宋体" w:hAnsi="宋体"/>
          <w:szCs w:val="21"/>
        </w:rPr>
        <w:t>VR实训室配备30多台高配置计算机、VR眼镜、VR手柄、高清投影仪等高科技设备，用于VR沉浸式体验、VR技术教学、学生学习、公司化实训VR场景制作等。</w:t>
      </w:r>
    </w:p>
    <w:p w14:paraId="7B8D11C9"/>
    <w:p w14:paraId="4CA44942">
      <w:pPr>
        <w:jc w:val="center"/>
      </w:pPr>
      <w:r>
        <w:rPr>
          <w:rFonts w:hint="eastAsia"/>
        </w:rPr>
        <w:t>表5 校内实训室一览表</w:t>
      </w:r>
    </w:p>
    <w:tbl>
      <w:tblPr>
        <w:tblStyle w:val="4"/>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657"/>
        <w:gridCol w:w="1836"/>
        <w:gridCol w:w="1848"/>
        <w:gridCol w:w="1620"/>
        <w:gridCol w:w="1800"/>
        <w:gridCol w:w="1620"/>
        <w:gridCol w:w="824"/>
      </w:tblGrid>
      <w:tr w14:paraId="2CC63BA8">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657"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17037946">
            <w:r>
              <w:rPr>
                <w:rFonts w:hint="eastAsia"/>
              </w:rPr>
              <w:t>序号</w:t>
            </w:r>
          </w:p>
        </w:tc>
        <w:tc>
          <w:tcPr>
            <w:tcW w:w="1836"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3B56CF2E">
            <w:r>
              <w:rPr>
                <w:rFonts w:hint="eastAsia"/>
              </w:rPr>
              <w:t>实训室名称</w:t>
            </w:r>
          </w:p>
        </w:tc>
        <w:tc>
          <w:tcPr>
            <w:tcW w:w="1848"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611DA92A">
            <w:r>
              <w:rPr>
                <w:rFonts w:hint="eastAsia"/>
              </w:rPr>
              <w:t>主要功能</w:t>
            </w:r>
          </w:p>
        </w:tc>
        <w:tc>
          <w:tcPr>
            <w:tcW w:w="1620"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60D21A4D">
            <w:r>
              <w:rPr>
                <w:rFonts w:hint="eastAsia"/>
              </w:rPr>
              <w:t>容纳学生数量</w:t>
            </w:r>
          </w:p>
        </w:tc>
        <w:tc>
          <w:tcPr>
            <w:tcW w:w="1800"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14EB377B">
            <w:r>
              <w:rPr>
                <w:rFonts w:hint="eastAsia"/>
              </w:rPr>
              <w:t>现有主要设备</w:t>
            </w:r>
          </w:p>
        </w:tc>
        <w:tc>
          <w:tcPr>
            <w:tcW w:w="1620" w:type="dxa"/>
            <w:tcBorders>
              <w:top w:val="single" w:color="auto" w:sz="6" w:space="0"/>
              <w:left w:val="nil"/>
              <w:bottom w:val="single" w:color="auto" w:sz="6" w:space="0"/>
              <w:right w:val="nil"/>
            </w:tcBorders>
            <w:shd w:val="clear" w:color="auto" w:fill="5B9BD5"/>
            <w:tcMar>
              <w:top w:w="0" w:type="dxa"/>
              <w:left w:w="105" w:type="dxa"/>
              <w:bottom w:w="0" w:type="dxa"/>
              <w:right w:w="105" w:type="dxa"/>
            </w:tcMar>
            <w:vAlign w:val="center"/>
          </w:tcPr>
          <w:p w14:paraId="00EFBA8C">
            <w:r>
              <w:rPr>
                <w:rFonts w:hint="eastAsia"/>
              </w:rPr>
              <w:t>主要实训项目</w:t>
            </w:r>
          </w:p>
        </w:tc>
        <w:tc>
          <w:tcPr>
            <w:tcW w:w="824"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086684AA">
            <w:r>
              <w:rPr>
                <w:rFonts w:hint="eastAsia"/>
              </w:rPr>
              <w:t>备注</w:t>
            </w:r>
          </w:p>
        </w:tc>
      </w:tr>
      <w:tr w14:paraId="1CC50FEA">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720" w:hRule="atLeast"/>
          <w:jc w:val="center"/>
        </w:trPr>
        <w:tc>
          <w:tcPr>
            <w:tcW w:w="657"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3C52EDA">
            <w:pPr>
              <w:jc w:val="center"/>
            </w:pPr>
            <w:r>
              <w:rPr>
                <w:rFonts w:hint="eastAsia"/>
              </w:rPr>
              <w:t>1</w:t>
            </w:r>
          </w:p>
        </w:tc>
        <w:tc>
          <w:tcPr>
            <w:tcW w:w="183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CBCFB2B">
            <w:pPr>
              <w:jc w:val="center"/>
            </w:pPr>
            <w:r>
              <w:rPr>
                <w:rFonts w:hint="eastAsia" w:ascii="宋体" w:hAnsi="宋体"/>
                <w:sz w:val="24"/>
              </w:rPr>
              <w:t>施工图识读实训室</w:t>
            </w:r>
          </w:p>
        </w:tc>
        <w:tc>
          <w:tcPr>
            <w:tcW w:w="184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A90702F">
            <w:pPr>
              <w:jc w:val="center"/>
            </w:pPr>
            <w:r>
              <w:rPr>
                <w:rFonts w:hint="eastAsia" w:ascii="宋体" w:hAnsi="宋体"/>
                <w:szCs w:val="21"/>
              </w:rPr>
              <w:t>施工图识读、绘制</w:t>
            </w:r>
          </w:p>
        </w:tc>
        <w:tc>
          <w:tcPr>
            <w:tcW w:w="162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092F009">
            <w:pPr>
              <w:jc w:val="center"/>
            </w:pPr>
            <w:r>
              <w:rPr>
                <w:rFonts w:hint="eastAsia"/>
              </w:rPr>
              <w:t>45</w:t>
            </w:r>
          </w:p>
        </w:tc>
        <w:tc>
          <w:tcPr>
            <w:tcW w:w="180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DF4AA3F">
            <w:pPr>
              <w:jc w:val="center"/>
            </w:pPr>
            <w:r>
              <w:rPr>
                <w:rFonts w:hint="eastAsia" w:ascii="宋体" w:hAnsi="宋体"/>
                <w:szCs w:val="21"/>
              </w:rPr>
              <w:t>图板、丁字尺、三角板、绘图桌椅、黑板</w:t>
            </w:r>
          </w:p>
        </w:tc>
        <w:tc>
          <w:tcPr>
            <w:tcW w:w="1620"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2EF22634">
            <w:pPr>
              <w:jc w:val="center"/>
            </w:pPr>
            <w:r>
              <w:rPr>
                <w:rFonts w:hint="eastAsia" w:ascii="宋体" w:hAnsi="宋体"/>
                <w:szCs w:val="21"/>
              </w:rPr>
              <w:t>建筑室内施工图识读与抄绘</w:t>
            </w:r>
          </w:p>
        </w:tc>
        <w:tc>
          <w:tcPr>
            <w:tcW w:w="824"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CED6031">
            <w:pPr>
              <w:jc w:val="center"/>
            </w:pPr>
          </w:p>
        </w:tc>
      </w:tr>
      <w:tr w14:paraId="40CE590F">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936" w:hRule="atLeast"/>
          <w:jc w:val="center"/>
        </w:trPr>
        <w:tc>
          <w:tcPr>
            <w:tcW w:w="657"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3D3813B">
            <w:pPr>
              <w:jc w:val="center"/>
            </w:pPr>
            <w:r>
              <w:rPr>
                <w:rFonts w:hint="eastAsia"/>
              </w:rPr>
              <w:t>2</w:t>
            </w:r>
          </w:p>
        </w:tc>
        <w:tc>
          <w:tcPr>
            <w:tcW w:w="183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ACE270E">
            <w:pPr>
              <w:jc w:val="center"/>
            </w:pPr>
            <w:r>
              <w:rPr>
                <w:rFonts w:hint="eastAsia" w:ascii="宋体" w:hAnsi="宋体"/>
                <w:sz w:val="24"/>
              </w:rPr>
              <w:t>VR实训室</w:t>
            </w:r>
          </w:p>
        </w:tc>
        <w:tc>
          <w:tcPr>
            <w:tcW w:w="184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97A9DB8">
            <w:pPr>
              <w:jc w:val="center"/>
            </w:pPr>
            <w:r>
              <w:rPr>
                <w:rFonts w:hint="eastAsia"/>
              </w:rPr>
              <w:t>VR场景制作</w:t>
            </w:r>
          </w:p>
        </w:tc>
        <w:tc>
          <w:tcPr>
            <w:tcW w:w="162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44288D1">
            <w:pPr>
              <w:jc w:val="center"/>
            </w:pPr>
            <w:r>
              <w:rPr>
                <w:rFonts w:hint="eastAsia"/>
              </w:rPr>
              <w:t>30</w:t>
            </w:r>
          </w:p>
        </w:tc>
        <w:tc>
          <w:tcPr>
            <w:tcW w:w="180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3F7393D">
            <w:pPr>
              <w:jc w:val="center"/>
            </w:pPr>
            <w:r>
              <w:rPr>
                <w:rFonts w:hint="eastAsia" w:ascii="宋体" w:hAnsi="宋体"/>
                <w:szCs w:val="21"/>
              </w:rPr>
              <w:t>高配置计算机、VR眼镜、VR手柄、高清投影仪</w:t>
            </w:r>
          </w:p>
        </w:tc>
        <w:tc>
          <w:tcPr>
            <w:tcW w:w="1620"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202C335C">
            <w:pPr>
              <w:jc w:val="center"/>
            </w:pPr>
            <w:r>
              <w:rPr>
                <w:rFonts w:hint="eastAsia" w:ascii="宋体" w:hAnsi="宋体"/>
                <w:szCs w:val="21"/>
              </w:rPr>
              <w:t>VR技术教学、公司化实训</w:t>
            </w:r>
          </w:p>
        </w:tc>
        <w:tc>
          <w:tcPr>
            <w:tcW w:w="824"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0ACEF62">
            <w:pPr>
              <w:jc w:val="center"/>
            </w:pPr>
          </w:p>
        </w:tc>
      </w:tr>
    </w:tbl>
    <w:p w14:paraId="7E021523">
      <w:pPr>
        <w:rPr>
          <w:rFonts w:ascii="宋体" w:hAnsi="宋体" w:eastAsia="宋体" w:cs="宋体"/>
          <w:sz w:val="28"/>
          <w:szCs w:val="28"/>
        </w:rPr>
      </w:pPr>
      <w:r>
        <w:rPr>
          <w:rFonts w:hint="eastAsia" w:ascii="宋体" w:hAnsi="宋体" w:eastAsia="宋体" w:cs="宋体"/>
          <w:sz w:val="28"/>
          <w:szCs w:val="28"/>
        </w:rPr>
        <w:t>3.校外实践基地</w:t>
      </w:r>
    </w:p>
    <w:p w14:paraId="7506288F">
      <w:pPr>
        <w:ind w:firstLine="420" w:firstLineChars="200"/>
      </w:pPr>
      <w:r>
        <w:rPr>
          <w:rFonts w:hint="eastAsia"/>
        </w:rPr>
        <w:t>校外实践教学基地有逸家装饰设计有限公司。</w:t>
      </w:r>
    </w:p>
    <w:p w14:paraId="60764F07">
      <w:pPr>
        <w:jc w:val="center"/>
      </w:pPr>
      <w:r>
        <w:rPr>
          <w:rFonts w:hint="eastAsia"/>
        </w:rPr>
        <w:t>表6 建筑室内设计专业校外实习实训基地一览表</w:t>
      </w:r>
    </w:p>
    <w:tbl>
      <w:tblPr>
        <w:tblStyle w:val="4"/>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758"/>
        <w:gridCol w:w="3363"/>
        <w:gridCol w:w="2292"/>
        <w:gridCol w:w="1583"/>
        <w:gridCol w:w="2209"/>
      </w:tblGrid>
      <w:tr w14:paraId="2E6BE7C4">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1" w:hRule="atLeast"/>
          <w:jc w:val="center"/>
        </w:trPr>
        <w:tc>
          <w:tcPr>
            <w:tcW w:w="758"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03BA9C03">
            <w:r>
              <w:rPr>
                <w:rFonts w:hint="eastAsia"/>
              </w:rPr>
              <w:t>序号</w:t>
            </w:r>
          </w:p>
        </w:tc>
        <w:tc>
          <w:tcPr>
            <w:tcW w:w="3363"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7FABABCD">
            <w:r>
              <w:rPr>
                <w:rFonts w:hint="eastAsia"/>
              </w:rPr>
              <w:t>名称</w:t>
            </w:r>
          </w:p>
        </w:tc>
        <w:tc>
          <w:tcPr>
            <w:tcW w:w="2292"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6E27B719">
            <w:r>
              <w:rPr>
                <w:rFonts w:hint="eastAsia"/>
              </w:rPr>
              <w:t>主要功能</w:t>
            </w:r>
          </w:p>
        </w:tc>
        <w:tc>
          <w:tcPr>
            <w:tcW w:w="1583"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72B25271">
            <w:r>
              <w:rPr>
                <w:rFonts w:hint="eastAsia"/>
              </w:rPr>
              <w:t>可安排学生数</w:t>
            </w:r>
          </w:p>
        </w:tc>
        <w:tc>
          <w:tcPr>
            <w:tcW w:w="2209"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7669AF2A">
            <w:r>
              <w:rPr>
                <w:rFonts w:hint="eastAsia"/>
              </w:rPr>
              <w:t>可集中实习时间（月）</w:t>
            </w:r>
          </w:p>
        </w:tc>
      </w:tr>
      <w:tr w14:paraId="56046AF8">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1" w:hRule="atLeast"/>
          <w:jc w:val="center"/>
        </w:trPr>
        <w:tc>
          <w:tcPr>
            <w:tcW w:w="758"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3D747A8">
            <w:pPr>
              <w:jc w:val="center"/>
            </w:pPr>
            <w:r>
              <w:rPr>
                <w:rFonts w:hint="eastAsia"/>
              </w:rPr>
              <w:t>1</w:t>
            </w:r>
          </w:p>
        </w:tc>
        <w:tc>
          <w:tcPr>
            <w:tcW w:w="3363"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2BEED7E">
            <w:pPr>
              <w:jc w:val="center"/>
            </w:pPr>
            <w:r>
              <w:rPr>
                <w:rFonts w:hint="eastAsia"/>
              </w:rPr>
              <w:t>广东逸家建设有限公司</w:t>
            </w:r>
          </w:p>
        </w:tc>
        <w:tc>
          <w:tcPr>
            <w:tcW w:w="2292"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B6EFC0C">
            <w:pPr>
              <w:jc w:val="center"/>
            </w:pPr>
            <w:r>
              <w:rPr>
                <w:rFonts w:hint="eastAsia"/>
              </w:rPr>
              <w:t>实训实习</w:t>
            </w:r>
          </w:p>
        </w:tc>
        <w:tc>
          <w:tcPr>
            <w:tcW w:w="1583"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F4E666F">
            <w:pPr>
              <w:jc w:val="center"/>
            </w:pPr>
            <w:r>
              <w:rPr>
                <w:rFonts w:hint="eastAsia"/>
              </w:rPr>
              <w:t>30</w:t>
            </w:r>
          </w:p>
        </w:tc>
        <w:tc>
          <w:tcPr>
            <w:tcW w:w="2209"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2D603C4B">
            <w:pPr>
              <w:jc w:val="center"/>
            </w:pPr>
            <w:r>
              <w:rPr>
                <w:rFonts w:hint="eastAsia"/>
              </w:rPr>
              <w:t>6个月</w:t>
            </w:r>
          </w:p>
        </w:tc>
      </w:tr>
      <w:tr w14:paraId="6FD13A9B">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758"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DED027F">
            <w:pPr>
              <w:jc w:val="center"/>
            </w:pPr>
            <w:r>
              <w:rPr>
                <w:rFonts w:hint="eastAsia"/>
              </w:rPr>
              <w:t>2</w:t>
            </w:r>
          </w:p>
        </w:tc>
        <w:tc>
          <w:tcPr>
            <w:tcW w:w="3363"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0CE5AC0">
            <w:pPr>
              <w:jc w:val="center"/>
            </w:pPr>
            <w:r>
              <w:rPr>
                <w:rFonts w:hint="eastAsia"/>
              </w:rPr>
              <w:t>深圳市浩天装饰设计</w:t>
            </w:r>
            <w:r>
              <w:t>工程</w:t>
            </w:r>
            <w:r>
              <w:rPr>
                <w:rFonts w:hint="eastAsia"/>
              </w:rPr>
              <w:t>有限公司</w:t>
            </w:r>
          </w:p>
        </w:tc>
        <w:tc>
          <w:tcPr>
            <w:tcW w:w="2292"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43A73AF">
            <w:pPr>
              <w:jc w:val="center"/>
            </w:pPr>
            <w:r>
              <w:rPr>
                <w:rFonts w:hint="eastAsia"/>
              </w:rPr>
              <w:t>实训实习</w:t>
            </w:r>
          </w:p>
        </w:tc>
        <w:tc>
          <w:tcPr>
            <w:tcW w:w="1583"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24B781E">
            <w:pPr>
              <w:jc w:val="center"/>
            </w:pPr>
            <w:r>
              <w:rPr>
                <w:rFonts w:hint="eastAsia"/>
              </w:rPr>
              <w:t>20</w:t>
            </w:r>
          </w:p>
        </w:tc>
        <w:tc>
          <w:tcPr>
            <w:tcW w:w="2209"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9AA7218">
            <w:pPr>
              <w:jc w:val="center"/>
            </w:pPr>
            <w:r>
              <w:rPr>
                <w:rFonts w:hint="eastAsia"/>
              </w:rPr>
              <w:t>4个月</w:t>
            </w:r>
          </w:p>
        </w:tc>
      </w:tr>
      <w:tr w14:paraId="044DB0A6">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758"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8D8E763">
            <w:pPr>
              <w:jc w:val="center"/>
            </w:pPr>
            <w:r>
              <w:rPr>
                <w:rFonts w:hint="eastAsia"/>
              </w:rPr>
              <w:t>3</w:t>
            </w:r>
          </w:p>
        </w:tc>
        <w:tc>
          <w:tcPr>
            <w:tcW w:w="3363"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2508DA85">
            <w:pPr>
              <w:jc w:val="center"/>
            </w:pPr>
            <w:r>
              <w:rPr>
                <w:rFonts w:hint="eastAsia"/>
              </w:rPr>
              <w:t>深圳市名雕装饰股份有限公司</w:t>
            </w:r>
          </w:p>
        </w:tc>
        <w:tc>
          <w:tcPr>
            <w:tcW w:w="2292"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CC18E7A">
            <w:pPr>
              <w:jc w:val="center"/>
            </w:pPr>
            <w:r>
              <w:rPr>
                <w:rFonts w:hint="eastAsia"/>
              </w:rPr>
              <w:t>实训实习</w:t>
            </w:r>
          </w:p>
        </w:tc>
        <w:tc>
          <w:tcPr>
            <w:tcW w:w="1583"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BE31D03">
            <w:pPr>
              <w:jc w:val="center"/>
            </w:pPr>
            <w:r>
              <w:rPr>
                <w:rFonts w:hint="eastAsia"/>
              </w:rPr>
              <w:t>20</w:t>
            </w:r>
          </w:p>
        </w:tc>
        <w:tc>
          <w:tcPr>
            <w:tcW w:w="2209"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A9AC8BA">
            <w:pPr>
              <w:jc w:val="center"/>
            </w:pPr>
            <w:r>
              <w:rPr>
                <w:rFonts w:hint="eastAsia"/>
              </w:rPr>
              <w:t>4个月</w:t>
            </w:r>
          </w:p>
        </w:tc>
      </w:tr>
    </w:tbl>
    <w:p w14:paraId="1AEC7F63">
      <w:pPr>
        <w:ind w:firstLine="420"/>
      </w:pPr>
      <w:r>
        <w:rPr>
          <w:rFonts w:hint="eastAsia"/>
        </w:rPr>
        <w:t>校外实践教学基地</w:t>
      </w:r>
      <w:r>
        <w:rPr>
          <w:rFonts w:hint="eastAsia" w:ascii="宋体" w:hAnsi="宋体"/>
          <w:szCs w:val="21"/>
        </w:rPr>
        <w:t>能够开展建设工程管理专业的实训活动，实训设施齐备，实训岗位、实训指导教师确定，实训管理及实施规章制度齐全。</w:t>
      </w:r>
      <w:r>
        <w:rPr>
          <w:rFonts w:hint="eastAsia"/>
        </w:rPr>
        <w:t> </w:t>
      </w:r>
    </w:p>
    <w:p w14:paraId="16C47D23">
      <w:pPr>
        <w:rPr>
          <w:sz w:val="30"/>
          <w:szCs w:val="30"/>
        </w:rPr>
      </w:pPr>
      <w:r>
        <w:rPr>
          <w:rFonts w:hint="eastAsia"/>
          <w:sz w:val="30"/>
          <w:szCs w:val="30"/>
        </w:rPr>
        <w:t>（三）教学资源</w:t>
      </w:r>
    </w:p>
    <w:p w14:paraId="5835EC28">
      <w:pPr>
        <w:ind w:firstLine="420"/>
      </w:pPr>
      <w:r>
        <w:rPr>
          <w:rFonts w:hint="eastAsia"/>
        </w:rPr>
        <w:t>教学资源方面，提供能够满足学生专业学习、教师专业教学研究和教学实施需要的教材、图书及数字化教学资源等。</w:t>
      </w:r>
    </w:p>
    <w:p w14:paraId="636F6D25">
      <w:pPr>
        <w:ind w:firstLine="420"/>
      </w:pPr>
      <w:r>
        <w:rPr>
          <w:rFonts w:hint="eastAsia"/>
        </w:rPr>
        <w:t>按照国家规定选用优质教材，建立由专业教师、行业专家和教研人员等参与的教材选用机构，确保选择的教材能够满足学生学习和教师教学的需求；教材建设要适应职业教育教学需要，结合产业群中的新技术、新工艺、新规范等对原有的教材进行更新，同时采用校企合作的形式共同开发、编写有特色的、高水平的活页式、工作手册式等专业教材，同步开发课程信息化资源。</w:t>
      </w:r>
    </w:p>
    <w:p w14:paraId="24B54118">
      <w:pPr>
        <w:ind w:firstLine="420"/>
      </w:pPr>
      <w:r>
        <w:rPr>
          <w:rFonts w:hint="eastAsia"/>
        </w:rPr>
        <w:t>图书馆有丰富的专业图书资料，主要包括：专业类图书文献，能满足人才培养、专业建设、教科研等工作的需要，方便师生查询、借阅。</w:t>
      </w:r>
    </w:p>
    <w:p w14:paraId="4BB1A7D1">
      <w:pPr>
        <w:ind w:firstLine="420"/>
      </w:pPr>
      <w:r>
        <w:rPr>
          <w:rFonts w:hint="eastAsia"/>
        </w:rPr>
        <w:t>丰富的数字资源储备，学院现有大量的专业的音视频素材、教学课件、数字化教学案例库、虚拟仿真软件、数字教材等专业教学资源库，种类丰富、形式多样、使用便捷、动态更新，能够满足教学要求。</w:t>
      </w:r>
    </w:p>
    <w:p w14:paraId="55B59F17">
      <w:pPr>
        <w:rPr>
          <w:sz w:val="30"/>
          <w:szCs w:val="30"/>
        </w:rPr>
      </w:pPr>
      <w:r>
        <w:rPr>
          <w:rFonts w:hint="eastAsia"/>
          <w:sz w:val="30"/>
          <w:szCs w:val="30"/>
        </w:rPr>
        <w:t>（四）教学方法</w:t>
      </w:r>
    </w:p>
    <w:p w14:paraId="30445079">
      <w:pPr>
        <w:ind w:firstLine="420"/>
      </w:pPr>
      <w:r>
        <w:rPr>
          <w:rFonts w:hint="eastAsia"/>
        </w:rPr>
        <w:t>依据本专业培养目标、课程教学要求、学生能力与教学资源等，倡导因材施教、因需施教，鼓励创新教学方法和策略，采用任务驱动、启发式教学、案例教学、项目教学、情景模拟教学、角色扮演教学、分组协作等方法，坚持学中做、做中学。教师不断提高运用信息技术的能力，加大信息化教学手段的运用，开展信息化教学。</w:t>
      </w:r>
    </w:p>
    <w:p w14:paraId="406CC21F">
      <w:pPr>
        <w:ind w:firstLine="420"/>
      </w:pPr>
      <w:r>
        <w:rPr>
          <w:rFonts w:hint="eastAsia"/>
        </w:rPr>
        <w:t>积极倡导课堂教学革命，坚持“学生中心、产出导向、持续改进”的理念，融入思政元素，实现专业课程的项目、情景、模块化教学全覆盖，利用在线学习平台，灵活获取教学资源，跟踪教学全过程，为教学提供无缝衔接的支撑服务。</w:t>
      </w:r>
    </w:p>
    <w:p w14:paraId="739DC977">
      <w:pPr>
        <w:ind w:firstLine="420"/>
      </w:pPr>
      <w:r>
        <w:rPr>
          <w:rFonts w:hint="eastAsia"/>
        </w:rPr>
        <w:t>“线上线下一体化”，利用学校资源共享课程建设平台，深入开展信息化教学模式改革，利用学校信息化教学平台，推进线上线下混合式教学改革，大力推进教学方式由“教”向“学”的转变，促进学生自主、泛在、个性化学习，全面推行教法改革，提升教学质量。如图所示。</w:t>
      </w:r>
    </w:p>
    <w:p w14:paraId="091F4D4E">
      <w:pPr>
        <w:ind w:firstLine="420"/>
      </w:pPr>
      <w:r>
        <w:rPr>
          <w:rFonts w:hint="eastAsia"/>
        </w:rPr>
        <w:drawing>
          <wp:anchor distT="0" distB="0" distL="114300" distR="114300" simplePos="0" relativeHeight="251659264" behindDoc="1" locked="0" layoutInCell="1" allowOverlap="1">
            <wp:simplePos x="0" y="0"/>
            <wp:positionH relativeFrom="column">
              <wp:posOffset>411480</wp:posOffset>
            </wp:positionH>
            <wp:positionV relativeFrom="paragraph">
              <wp:posOffset>36195</wp:posOffset>
            </wp:positionV>
            <wp:extent cx="4429125" cy="2867025"/>
            <wp:effectExtent l="0" t="0" r="9525" b="9525"/>
            <wp:wrapNone/>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429125" cy="2867025"/>
                    </a:xfrm>
                    <a:prstGeom prst="rect">
                      <a:avLst/>
                    </a:prstGeom>
                    <a:noFill/>
                    <a:ln w="9525">
                      <a:noFill/>
                    </a:ln>
                  </pic:spPr>
                </pic:pic>
              </a:graphicData>
            </a:graphic>
          </wp:anchor>
        </w:drawing>
      </w:r>
    </w:p>
    <w:p w14:paraId="52408EAD">
      <w:pPr>
        <w:ind w:firstLine="420"/>
      </w:pPr>
    </w:p>
    <w:p w14:paraId="005481B4">
      <w:pPr>
        <w:ind w:firstLine="420"/>
      </w:pPr>
    </w:p>
    <w:p w14:paraId="33A44DF9">
      <w:pPr>
        <w:ind w:firstLine="420"/>
      </w:pPr>
    </w:p>
    <w:p w14:paraId="1B2F565A">
      <w:pPr>
        <w:ind w:firstLine="420"/>
      </w:pPr>
    </w:p>
    <w:p w14:paraId="5310E01E">
      <w:pPr>
        <w:ind w:firstLine="420"/>
      </w:pPr>
    </w:p>
    <w:p w14:paraId="56E6C49C">
      <w:pPr>
        <w:ind w:firstLine="420"/>
      </w:pPr>
    </w:p>
    <w:p w14:paraId="3D70CE7A">
      <w:pPr>
        <w:ind w:firstLine="420"/>
      </w:pPr>
    </w:p>
    <w:p w14:paraId="6FED61A1">
      <w:pPr>
        <w:ind w:firstLine="420"/>
      </w:pPr>
    </w:p>
    <w:p w14:paraId="78CD1A4F">
      <w:pPr>
        <w:ind w:firstLine="420"/>
      </w:pPr>
    </w:p>
    <w:p w14:paraId="5E00C038">
      <w:pPr>
        <w:ind w:firstLine="420"/>
      </w:pPr>
    </w:p>
    <w:p w14:paraId="723D1D43">
      <w:pPr>
        <w:ind w:firstLine="420"/>
      </w:pPr>
    </w:p>
    <w:p w14:paraId="4E71713D">
      <w:pPr>
        <w:ind w:firstLine="420"/>
      </w:pPr>
    </w:p>
    <w:p w14:paraId="445D3E37">
      <w:pPr>
        <w:ind w:firstLine="420"/>
        <w:rPr>
          <w:rFonts w:hint="eastAsia"/>
        </w:rPr>
      </w:pPr>
    </w:p>
    <w:p w14:paraId="6F341874"/>
    <w:p w14:paraId="313043B5">
      <w:pPr>
        <w:rPr>
          <w:sz w:val="30"/>
          <w:szCs w:val="30"/>
        </w:rPr>
      </w:pPr>
      <w:r>
        <w:rPr>
          <w:rFonts w:hint="eastAsia"/>
          <w:sz w:val="30"/>
          <w:szCs w:val="30"/>
        </w:rPr>
        <w:t>（五）学习评价</w:t>
      </w:r>
    </w:p>
    <w:p w14:paraId="533DA47D">
      <w:pPr>
        <w:ind w:firstLine="420"/>
      </w:pPr>
      <w:r>
        <w:rPr>
          <w:rFonts w:hint="eastAsia"/>
        </w:rPr>
        <w:t>依据学校总体要求、结合本专业特点，构建“过程考核与终结考核相结合，理论考核与实践鉴定相结合”的考核评价体系，采取教师评价与学生自评、互评相结合，达到评价主体的多元化和评价形式的多样化，体现学生在评价中的主体地位。</w:t>
      </w:r>
    </w:p>
    <w:p w14:paraId="1DEBC680">
      <w:pPr>
        <w:ind w:firstLine="420"/>
      </w:pPr>
      <w:r>
        <w:rPr>
          <w:rFonts w:hint="eastAsia"/>
        </w:rPr>
        <w:t>课程考核分为考试和考查两种方式，按百分制计成绩。课程考核以形成性考核为主，一般包括过程性考核（出勤情况、课堂表现、作业情况、学习态度、项目成绩等）和终结性考核。根据各课程特点，由任课教师决定考核方式，各门课程依据学校考核方案要求制订具体考核方案。</w:t>
      </w:r>
    </w:p>
    <w:p w14:paraId="4450AD90">
      <w:pPr>
        <w:ind w:firstLine="420"/>
      </w:pPr>
      <w:r>
        <w:rPr>
          <w:rFonts w:hint="eastAsia"/>
        </w:rPr>
        <w:t>实习课程注重理论知识的实操转化及专业综合能力的考核，用人单位评价对学生职业道德、专业知识、专业能力的评价。</w:t>
      </w:r>
    </w:p>
    <w:p w14:paraId="2E142C13">
      <w:pPr>
        <w:rPr>
          <w:sz w:val="30"/>
          <w:szCs w:val="30"/>
        </w:rPr>
      </w:pPr>
      <w:r>
        <w:rPr>
          <w:rFonts w:hint="eastAsia"/>
          <w:sz w:val="30"/>
          <w:szCs w:val="30"/>
        </w:rPr>
        <w:t>（六）质量管理</w:t>
      </w:r>
    </w:p>
    <w:p w14:paraId="034121E9">
      <w:pPr>
        <w:ind w:firstLine="420"/>
      </w:pPr>
      <w:r>
        <w:rPr>
          <w:rFonts w:hint="eastAsia"/>
        </w:rPr>
        <w:t>1.学校和二级院系建立专业人才培养质量保障机制，健全专业教学质量监控管理制度，完善课堂教学、教学评价、实习实训、毕业设计以及专业调研、人才培养方案更新、资源建设等方面质量标准建设，通过教学实施、过程监控、质量评价和持续改进，达到人才培养规格要求。</w:t>
      </w:r>
    </w:p>
    <w:p w14:paraId="03E60FC1">
      <w:pPr>
        <w:ind w:firstLine="420"/>
      </w:pPr>
      <w:r>
        <w:rPr>
          <w:rFonts w:hint="eastAsia"/>
        </w:rPr>
        <w:t>2.学校和二级院系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4ABE7601">
      <w:pPr>
        <w:ind w:firstLine="420"/>
      </w:pPr>
      <w:r>
        <w:rPr>
          <w:rFonts w:hint="eastAsia"/>
        </w:rPr>
        <w:t>3.学校应建立毕业生跟踪反馈机制及社会评价机制，并对生源情况、在校生学业水平、毕业生就业情况等进行分析，定期评价人才培养质量和培养目标达成情况。</w:t>
      </w:r>
    </w:p>
    <w:p w14:paraId="580FAB38">
      <w:pPr>
        <w:ind w:firstLine="420"/>
      </w:pPr>
      <w:r>
        <w:rPr>
          <w:rFonts w:hint="eastAsia"/>
        </w:rPr>
        <w:t>4.专业教研组织应充分利用评价分析结果有效改进专业教学，持续提高人才培养质量。</w:t>
      </w:r>
    </w:p>
    <w:p w14:paraId="48F6EB25">
      <w:pPr>
        <w:ind w:firstLine="420"/>
      </w:pPr>
      <w:r>
        <w:rPr>
          <w:rFonts w:hint="eastAsia"/>
        </w:rPr>
        <w:t>5.建立毕业生跟踪反馈机制及社会评价机制，并对生源情况、在校生学业水平、毕业生就业情况等进行分析，定期评价人才培养质量和培养目标达成情况。</w:t>
      </w:r>
    </w:p>
    <w:p w14:paraId="16095A8B">
      <w:pPr>
        <w:ind w:firstLine="420"/>
      </w:pPr>
      <w:r>
        <w:rPr>
          <w:rFonts w:hint="eastAsia"/>
        </w:rPr>
        <w:t>6.充分利用评价分析结果有效改进专业教学，持续提高人才培养质量。</w:t>
      </w:r>
    </w:p>
    <w:p w14:paraId="033D15E1">
      <w:pPr>
        <w:rPr>
          <w:sz w:val="32"/>
          <w:szCs w:val="32"/>
        </w:rPr>
      </w:pPr>
    </w:p>
    <w:p w14:paraId="4A8E5BB0">
      <w:pPr>
        <w:widowControl/>
        <w:jc w:val="left"/>
        <w:rPr>
          <w:sz w:val="32"/>
          <w:szCs w:val="32"/>
        </w:rPr>
      </w:pPr>
      <w:r>
        <w:rPr>
          <w:sz w:val="32"/>
          <w:szCs w:val="32"/>
        </w:rPr>
        <w:br w:type="page"/>
      </w:r>
    </w:p>
    <w:p w14:paraId="7466D526">
      <w:pPr>
        <w:rPr>
          <w:sz w:val="32"/>
          <w:szCs w:val="32"/>
        </w:rPr>
      </w:pPr>
      <w:r>
        <w:rPr>
          <w:rFonts w:hint="eastAsia"/>
          <w:sz w:val="32"/>
          <w:szCs w:val="32"/>
        </w:rPr>
        <w:t>附录1</w:t>
      </w:r>
    </w:p>
    <w:p w14:paraId="56430122">
      <w:pPr>
        <w:rPr>
          <w:sz w:val="28"/>
          <w:szCs w:val="28"/>
        </w:rPr>
      </w:pPr>
      <w:r>
        <w:rPr>
          <w:rFonts w:hint="eastAsia"/>
          <w:sz w:val="28"/>
          <w:szCs w:val="28"/>
        </w:rPr>
        <w:t>建筑室内设计专业课程描述</w:t>
      </w:r>
    </w:p>
    <w:p w14:paraId="302AB6EE">
      <w:r>
        <w:rPr>
          <w:rFonts w:hint="eastAsia"/>
        </w:rPr>
        <w:t>一、公共基础课程</w:t>
      </w:r>
    </w:p>
    <w:p w14:paraId="4F927311">
      <w:pPr>
        <w:rPr>
          <w:b/>
          <w:bCs/>
        </w:rPr>
      </w:pPr>
      <w:r>
        <w:rPr>
          <w:rFonts w:hint="eastAsia"/>
          <w:b/>
          <w:bCs/>
        </w:rPr>
        <w:t>毛泽东思想和中国特色社会主义理论体系概论</w:t>
      </w:r>
    </w:p>
    <w:p w14:paraId="0BBB18FD">
      <w:r>
        <w:rPr>
          <w:rFonts w:hint="eastAsia"/>
        </w:rPr>
        <w:t>课程目标：准确把握马克思主义中国化过程中形成的理论成果，深刻认识中国共产党领导人民革命、建设和改革的历史进程和成就。提高运用马克思主义的立场、观点和方法分析解决问题的能力。坚定四个自信，增强投身我国社会主义现代化建设的自觉性和主动性。</w:t>
      </w:r>
    </w:p>
    <w:p w14:paraId="5AC354D1">
      <w:r>
        <w:rPr>
          <w:rFonts w:hint="eastAsia"/>
        </w:rPr>
        <w:t>主要内容：毛泽东思想；邓小平理论；“三个代表”重要思想；科学发展观；习近平新时代中国特色社会主义思想。</w:t>
      </w:r>
    </w:p>
    <w:p w14:paraId="6ADB4005">
      <w:r>
        <w:rPr>
          <w:rFonts w:hint="eastAsia"/>
        </w:rPr>
        <w:t>教学要求：使学生系统掌握毛泽东思想和中国特色社会主义理论体系的基本原理及其对当代中国发展的重大意义，正确认识中国特色社会主义建设的发展规律，自觉为实现中华民族伟大复兴的中国梦而奋斗。</w:t>
      </w:r>
    </w:p>
    <w:p w14:paraId="5360CBD4">
      <w:pPr>
        <w:rPr>
          <w:b/>
          <w:bCs/>
        </w:rPr>
      </w:pPr>
      <w:r>
        <w:rPr>
          <w:rFonts w:hint="eastAsia"/>
          <w:b/>
          <w:bCs/>
        </w:rPr>
        <w:t>思想道德修养与法律基础</w:t>
      </w:r>
    </w:p>
    <w:p w14:paraId="637B36BF">
      <w:r>
        <w:rPr>
          <w:rFonts w:hint="eastAsia"/>
        </w:rPr>
        <w:t>课程目标：正确认识时代新人的历史责任，准确把握社会主义思想道德建设的主要内容，掌握社会主义法治的基本精神。提高运用马克思主义理论认识、分析、解决问题的能力。提高思想道德素质和法治素养，自觉担当民族复兴大任。</w:t>
      </w:r>
    </w:p>
    <w:p w14:paraId="7F174A67">
      <w:r>
        <w:rPr>
          <w:rFonts w:hint="eastAsia"/>
        </w:rPr>
        <w:t>主要内容：做担当民族复兴大任的时代新人；人生的青春之问；理想信念；中国精神；社会主义核心价值观；明大德守公德严私德；尊法学法守法用法。</w:t>
      </w:r>
    </w:p>
    <w:p w14:paraId="63F34241">
      <w:r>
        <w:rPr>
          <w:rFonts w:hint="eastAsia"/>
        </w:rPr>
        <w:t>教学要求：以马克思主义理论为指导，把社会主义核心价值观贯穿教育教学全过程，通过理论学习和实践体验，全面提高大学生的思想道德素质、行为修养和法治素养，做有理想、有本领、有担当的时代新人。</w:t>
      </w:r>
    </w:p>
    <w:p w14:paraId="15490EAE">
      <w:pPr>
        <w:rPr>
          <w:b/>
          <w:bCs/>
        </w:rPr>
      </w:pPr>
      <w:r>
        <w:rPr>
          <w:rFonts w:hint="eastAsia"/>
          <w:b/>
          <w:bCs/>
        </w:rPr>
        <w:t>形势与政策</w:t>
      </w:r>
    </w:p>
    <w:p w14:paraId="3A6FFFC0">
      <w:r>
        <w:rPr>
          <w:rFonts w:hint="eastAsia"/>
        </w:rPr>
        <w:t>课程目标：了解党和国家重大方针政策及当前国际形势，正确认识党和国家面临的形势和任务。提高学生认知时事、认同政策、认清趋势的能力。珍惜和维护国家稳定的大局，坚定四个自信。</w:t>
      </w:r>
    </w:p>
    <w:p w14:paraId="074BF9F0">
      <w:r>
        <w:rPr>
          <w:rFonts w:hint="eastAsia"/>
        </w:rPr>
        <w:t>主要内容：党的基本路线、方针、政策；改革开放和社会主义现代化建设的新形势、任务和发展成就；当前国际形势与国际关系的状况、发展趋势和我国的对外政。</w:t>
      </w:r>
    </w:p>
    <w:p w14:paraId="64EB3B29">
      <w:r>
        <w:rPr>
          <w:rFonts w:hint="eastAsia"/>
        </w:rPr>
        <w:t>教学要求：通过教学，使学生认清当前国内外经济政治形势、国际关系以及国内外热点事件，阐明我国政府的基本原则、基本立场与应对政策。注重理论与实际的结合，力求达到知识传递与思想深化的双重效果。</w:t>
      </w:r>
    </w:p>
    <w:p w14:paraId="214E19E1">
      <w:pPr>
        <w:rPr>
          <w:b/>
          <w:bCs/>
        </w:rPr>
      </w:pPr>
      <w:r>
        <w:rPr>
          <w:rFonts w:hint="eastAsia"/>
          <w:b/>
          <w:bCs/>
        </w:rPr>
        <w:t>体育与健康</w:t>
      </w:r>
    </w:p>
    <w:p w14:paraId="7AE87B31">
      <w:r>
        <w:rPr>
          <w:rFonts w:hint="eastAsia"/>
        </w:rPr>
        <w:t>课程目标：了解一定的体育基础理论知识，掌握科学的体育锻炼方法，至少熟练掌握二项体育运动项目的基本技能，提高终身体育锻炼能力和从事幼儿体育活动组织能力。</w:t>
      </w:r>
    </w:p>
    <w:p w14:paraId="4824A480">
      <w:r>
        <w:rPr>
          <w:rFonts w:hint="eastAsia"/>
        </w:rPr>
        <w:t>主要内容：田径、体操、篮球、排球、足球、羽毛球、乒乓球、网球、健美操、体育舞蹈、武术、定向运动等项目教学。</w:t>
      </w:r>
    </w:p>
    <w:p w14:paraId="4EB2E50B">
      <w:r>
        <w:rPr>
          <w:rFonts w:hint="eastAsia"/>
        </w:rPr>
        <w:t>教学要求：使学生了解增进健康的方法和掌握一定的运动技能，掌握队列队形指挥的基本知识和幼儿体育游戏的组织与方法，使学生初步熟悉幼儿体育活动的组织方法。</w:t>
      </w:r>
    </w:p>
    <w:p w14:paraId="57318647">
      <w:pPr>
        <w:rPr>
          <w:b/>
          <w:bCs/>
        </w:rPr>
      </w:pPr>
      <w:r>
        <w:rPr>
          <w:rFonts w:hint="eastAsia"/>
          <w:b/>
          <w:bCs/>
        </w:rPr>
        <w:t>现代信息技术</w:t>
      </w:r>
    </w:p>
    <w:p w14:paraId="2212C0F3">
      <w:r>
        <w:rPr>
          <w:rFonts w:hint="eastAsia"/>
        </w:rPr>
        <w:t>课程目标：了解信息时代对教师的基本要求；能使用基本办公软件处理办公文件以及数据；掌握多媒体教学课件以及微课的设计与制作；能合理优化地使用信息技术辅助教学。</w:t>
      </w:r>
    </w:p>
    <w:p w14:paraId="0AC99CC1">
      <w:r>
        <w:rPr>
          <w:rFonts w:hint="eastAsia"/>
        </w:rPr>
        <w:t>主要内容：信息技术与教育概述；文字处理软件Word；电子表格系统Excel；多媒体教学素材加工处理；多媒体课件和微课的设计与制作。</w:t>
      </w:r>
    </w:p>
    <w:p w14:paraId="15D398C7">
      <w:r>
        <w:rPr>
          <w:rFonts w:hint="eastAsia"/>
        </w:rPr>
        <w:t>教学要求：使学生掌握基本的数字化办公技能；培养学生对多媒体教学素材和教学课件的综合处理能力；使学生具备使用信息技术有效开展教学的能力。</w:t>
      </w:r>
    </w:p>
    <w:p w14:paraId="6068BB13">
      <w:pPr>
        <w:rPr>
          <w:b/>
          <w:bCs/>
        </w:rPr>
      </w:pPr>
      <w:r>
        <w:rPr>
          <w:rFonts w:hint="eastAsia"/>
          <w:b/>
          <w:bCs/>
        </w:rPr>
        <w:t>大学生心理健康教育</w:t>
      </w:r>
    </w:p>
    <w:p w14:paraId="5030630F">
      <w:r>
        <w:rPr>
          <w:rFonts w:hint="eastAsia"/>
        </w:rPr>
        <w:t>课程目标：掌握一定的心理健康知识，理解心理健康的标准，熟悉常见心理问题及其预防等心理学基础知识，优化心理品质，塑造健康人格、提升自我心理调节的能力。培养适应社会发展需要的新时期高素质职业技术人才。</w:t>
      </w:r>
    </w:p>
    <w:p w14:paraId="004F1011">
      <w:r>
        <w:rPr>
          <w:rFonts w:hint="eastAsia"/>
        </w:rPr>
        <w:t>主要内容：心理健康基础理论；大学生心理发展特点及规律；大学生心理发展常见问题及调适策略。</w:t>
      </w:r>
    </w:p>
    <w:p w14:paraId="06CA60AD">
      <w:r>
        <w:rPr>
          <w:rFonts w:hint="eastAsia"/>
        </w:rPr>
        <w:t>教学要求：本课程主要教学方法有案例分析法、讲授法、讨论法等，鼓励学生通过体验、实践、讨论、合作探究等方式展开学习，为将来成为一名身心健康的职业教育工作者或幼儿教师奠定基础。</w:t>
      </w:r>
    </w:p>
    <w:p w14:paraId="5F891936">
      <w:pPr>
        <w:rPr>
          <w:b/>
          <w:bCs/>
        </w:rPr>
      </w:pPr>
      <w:r>
        <w:rPr>
          <w:rFonts w:hint="eastAsia"/>
          <w:b/>
          <w:bCs/>
        </w:rPr>
        <w:t>大学生美育教育</w:t>
      </w:r>
    </w:p>
    <w:p w14:paraId="1B959BC7">
      <w:r>
        <w:rPr>
          <w:rFonts w:hint="eastAsia"/>
        </w:rPr>
        <w:t>课程目标：了解美学的基本原理，美育的意义、任务和内容途径，熟悉音乐、美术的基本知识，至少掌握一项音乐或美术类基本技能，提高发现美、欣赏美、创造美的能力，树立正确的审美观。</w:t>
      </w:r>
    </w:p>
    <w:p w14:paraId="31D7999B">
      <w:r>
        <w:rPr>
          <w:rFonts w:hint="eastAsia"/>
        </w:rPr>
        <w:t>主要内容：美育概述（意义、任务、途径）、音乐艺术（音乐理论基础，视唱练习，声乐训练基础，音乐欣赏，合唱指挥）、美术艺术（美术的种类及特点，美术鉴赏，简笔画，手工制作，色彩基础，线描）。</w:t>
      </w:r>
    </w:p>
    <w:p w14:paraId="75C53411">
      <w:r>
        <w:rPr>
          <w:rFonts w:hint="eastAsia"/>
        </w:rPr>
        <w:t>教学要求：使学生了解和掌握美育概况及内容，掌握基本的歌唱发声及基本视唱，理解中外经典声乐器乐作品的艺术手法和意义；能掌握基本的绘画技法、设计原则和审美规律，能掌握美术作品鉴赏的基本方法。</w:t>
      </w:r>
    </w:p>
    <w:p w14:paraId="40D94C78">
      <w:pPr>
        <w:rPr>
          <w:b/>
          <w:bCs/>
        </w:rPr>
      </w:pPr>
      <w:r>
        <w:rPr>
          <w:rFonts w:hint="eastAsia"/>
          <w:b/>
          <w:bCs/>
        </w:rPr>
        <w:t>中华传统文化概论</w:t>
      </w:r>
    </w:p>
    <w:p w14:paraId="4470494A">
      <w:r>
        <w:rPr>
          <w:rFonts w:hint="eastAsia"/>
        </w:rPr>
        <w:t>课程目标：掌握中国传统文化的基本知识和重要精神，掌握幼儿《中华优秀传统文化》课程教学技能，增强传承弘扬优秀传统文化的责任感和使命感。</w:t>
      </w:r>
    </w:p>
    <w:p w14:paraId="513B2AC2">
      <w:r>
        <w:rPr>
          <w:rFonts w:hint="eastAsia"/>
        </w:rPr>
        <w:t>主要内容：中华优秀传统文化的基本知识和重要精神，幼儿《中华优秀传统文化》课程内容解读和教学方法。</w:t>
      </w:r>
    </w:p>
    <w:p w14:paraId="4F126607">
      <w:r>
        <w:rPr>
          <w:rFonts w:hint="eastAsia"/>
        </w:rPr>
        <w:t>教学要求：通过多种手段和方法，使学生掌握中国传统文化的基本知识和重要精神，了解中华优秀传统文化在日常生活的渗透，达到幼儿《中华优秀传统文化》课程的任职标准。</w:t>
      </w:r>
    </w:p>
    <w:p w14:paraId="19538C24">
      <w:pPr>
        <w:rPr>
          <w:b/>
          <w:bCs/>
        </w:rPr>
      </w:pPr>
      <w:r>
        <w:rPr>
          <w:rFonts w:hint="eastAsia"/>
          <w:b/>
          <w:bCs/>
        </w:rPr>
        <w:t>军事理论</w:t>
      </w:r>
    </w:p>
    <w:p w14:paraId="35DD29C1">
      <w:r>
        <w:rPr>
          <w:rFonts w:hint="eastAsia"/>
        </w:rPr>
        <w:t>课程目标：让学生了解掌握军事基础知识和基本军事技能，增强国防观念、国家安全意识和忧患危机意识，弘扬爱国主义精神、传承红色基因、提高学生综合国防素质。</w:t>
      </w:r>
    </w:p>
    <w:p w14:paraId="215A0702">
      <w:r>
        <w:rPr>
          <w:rFonts w:hint="eastAsia"/>
        </w:rPr>
        <w:t>主要内容：军事理论课包含中国国防、国家安全、军事思想、现代战争、信息化装备五大主要内容。军事技能训练包含共同条令教育与训练、射击与战术训练、防卫技能与战时防护训练、战备基础与应用训练四大主要内容。</w:t>
      </w:r>
    </w:p>
    <w:p w14:paraId="16790AD9">
      <w:r>
        <w:rPr>
          <w:rFonts w:hint="eastAsia"/>
        </w:rPr>
        <w:t>教学要求：军事课纳入普通高等学校人才培养体系，列入学校人才培养方案和教学计划，实行学分制管理，课程考核成绩记入学籍档案。</w:t>
      </w:r>
    </w:p>
    <w:p w14:paraId="2EB2B110">
      <w:pPr>
        <w:rPr>
          <w:b/>
          <w:bCs/>
        </w:rPr>
      </w:pPr>
      <w:r>
        <w:rPr>
          <w:rFonts w:hint="eastAsia"/>
          <w:b/>
          <w:bCs/>
        </w:rPr>
        <w:t>劳动教育</w:t>
      </w:r>
    </w:p>
    <w:p w14:paraId="281C7076">
      <w:r>
        <w:rPr>
          <w:rFonts w:hint="eastAsia"/>
        </w:rPr>
        <w:t>课程目标：通过劳动教育，学生能够形成马克思主义劳动观，学生养成热爱劳动、尊重普通劳动者、珍惜劳动成果的情感和勤俭、奋斗、创新、奉献的劳动精神；养成良好的劳动习惯。</w:t>
      </w:r>
    </w:p>
    <w:p w14:paraId="1B88A49E">
      <w:r>
        <w:rPr>
          <w:rFonts w:hint="eastAsia"/>
        </w:rPr>
        <w:t>主要内容：培养学生劳动意识和公共服务意识，树立正确的劳动观；开展生产劳动和服务性劳动教育，积累职业劳动经验；组织课外实践劳动教育活动，提升学生劳动创造能力。</w:t>
      </w:r>
    </w:p>
    <w:p w14:paraId="2C8CECAC">
      <w:r>
        <w:rPr>
          <w:rFonts w:hint="eastAsia"/>
        </w:rPr>
        <w:t>教学要求：根据劳动教育目标，设定具体评价标准，关注学生在劳动教育实践活动中的实际表现，开展过程性评价；根据用人单位反馈、社会实践表现评价等他人评价为辅，以学生的物化成果为参考，对学生的劳动观念、劳动能力进行总结性评价。</w:t>
      </w:r>
    </w:p>
    <w:p w14:paraId="21E9DF5D">
      <w:pPr>
        <w:rPr>
          <w:b/>
          <w:bCs/>
        </w:rPr>
      </w:pPr>
      <w:r>
        <w:rPr>
          <w:rFonts w:hint="eastAsia"/>
          <w:b/>
          <w:bCs/>
        </w:rPr>
        <w:t>就业指导</w:t>
      </w:r>
    </w:p>
    <w:p w14:paraId="509B06EA">
      <w:r>
        <w:rPr>
          <w:rFonts w:hint="eastAsia"/>
        </w:rPr>
        <w:t>课程目标：通过职业发展与就业（创业）教育，使学生理性地规划自身未来的发展，激发职业生涯发展的自主意识；引导学生正确认识当前的就业形势，熟悉相关就业（创业）政策，树立适应社会需求的就业观，使学生在心理上做好走向社会的准备，提高就业能力和生涯管理能力。</w:t>
      </w:r>
    </w:p>
    <w:p w14:paraId="422307A3">
      <w:r>
        <w:rPr>
          <w:rFonts w:hint="eastAsia"/>
        </w:rPr>
        <w:t>主要内容：职业发展规划教育、就业（创业）教育。</w:t>
      </w:r>
    </w:p>
    <w:p w14:paraId="1A28B25F">
      <w:r>
        <w:rPr>
          <w:rFonts w:hint="eastAsia"/>
        </w:rPr>
        <w:t>教学要求：从学生需求出发，结合职业发展与就业（创业）教育目标，理论与实践相结合，讲授与训练相结合，充分利用各种资源，发挥师生双方在教学中的主动性和创造性，重视学生态度、观念的转变和技能的获得，采用过程评价和结果评价相结合的方式。</w:t>
      </w:r>
    </w:p>
    <w:p w14:paraId="3E2090B2">
      <w:pPr>
        <w:rPr>
          <w:rFonts w:hint="eastAsia"/>
        </w:rPr>
      </w:pPr>
    </w:p>
    <w:p w14:paraId="3553A97A">
      <w:pPr>
        <w:numPr>
          <w:ilvl w:val="0"/>
          <w:numId w:val="1"/>
        </w:numPr>
      </w:pPr>
      <w:r>
        <w:rPr>
          <w:rFonts w:hint="eastAsia"/>
        </w:rPr>
        <w:t>专业课程</w:t>
      </w:r>
    </w:p>
    <w:p w14:paraId="27958A3B">
      <w:pPr>
        <w:rPr>
          <w:b/>
          <w:bCs/>
        </w:rPr>
      </w:pPr>
      <w:r>
        <w:rPr>
          <w:rFonts w:hint="eastAsia"/>
          <w:b/>
          <w:bCs/>
        </w:rPr>
        <w:t>娱乐空间设计</w:t>
      </w:r>
    </w:p>
    <w:p w14:paraId="6BE09A65">
      <w:pPr>
        <w:ind w:firstLine="420" w:firstLineChars="200"/>
      </w:pPr>
      <w:r>
        <w:rPr>
          <w:rFonts w:hint="eastAsia"/>
        </w:rPr>
        <w:t>本课程通过项目训练学生掌握娱乐、餐饮等公共空间的设计方法和技巧，运用软件制作相应的施工图与效果图。</w:t>
      </w:r>
    </w:p>
    <w:p w14:paraId="2C3E0683">
      <w:pPr>
        <w:ind w:firstLine="420" w:firstLineChars="200"/>
      </w:pPr>
      <w:r>
        <w:rPr>
          <w:rFonts w:hint="eastAsia"/>
        </w:rPr>
        <w:t>培养学生可以从布局、功能分区、色彩、材料、灯光、预算等的方面综合对娱乐、餐饮、等公共空间进行独立的设计与组织施工的能力。</w:t>
      </w:r>
    </w:p>
    <w:p w14:paraId="50B95C5C">
      <w:pPr>
        <w:rPr>
          <w:b/>
          <w:bCs/>
        </w:rPr>
      </w:pPr>
      <w:r>
        <w:rPr>
          <w:rFonts w:hint="eastAsia"/>
          <w:b/>
          <w:bCs/>
        </w:rPr>
        <w:t>餐饮空间设计</w:t>
      </w:r>
    </w:p>
    <w:p w14:paraId="46906256">
      <w:pPr>
        <w:ind w:firstLine="420" w:firstLineChars="200"/>
      </w:pPr>
      <w:r>
        <w:rPr>
          <w:rFonts w:hint="eastAsia"/>
        </w:rPr>
        <w:t>本课程通过项目训练学生掌握办公、展示酒店等公共空间的设计方法和技巧，运用软件制作相应的施工图与效果图。</w:t>
      </w:r>
    </w:p>
    <w:p w14:paraId="16F90830">
      <w:pPr>
        <w:ind w:firstLine="420" w:firstLineChars="200"/>
      </w:pPr>
      <w:r>
        <w:rPr>
          <w:rFonts w:hint="eastAsia"/>
        </w:rPr>
        <w:t>培养学生可以从选址、目标客户定位、人流量、布局、功能分区等的方面综合对办公、展示等公共空间进行独立的设计与组织施工的能力；以及对大、中、小型展会进行组织策划的能力。</w:t>
      </w:r>
    </w:p>
    <w:p w14:paraId="2CE3E0E6">
      <w:pPr>
        <w:rPr>
          <w:b/>
          <w:bCs/>
        </w:rPr>
      </w:pPr>
      <w:r>
        <w:rPr>
          <w:rFonts w:hint="eastAsia"/>
          <w:b/>
          <w:bCs/>
        </w:rPr>
        <w:t>住宅空间设计</w:t>
      </w:r>
    </w:p>
    <w:p w14:paraId="5AAF1F94">
      <w:pPr>
        <w:ind w:firstLine="420" w:firstLineChars="200"/>
      </w:pPr>
      <w:r>
        <w:rPr>
          <w:rFonts w:hint="eastAsia"/>
        </w:rPr>
        <w:t>本课程通过项目、案例训练学生对室内硬装、室内平面布局、功能分区等方面的整体把控能力及施工图、效果图的绘制，提高学生的审美能力，培养学生具备独立完成大型室内硬装设计的能力。</w:t>
      </w:r>
    </w:p>
    <w:p w14:paraId="7B93EF6B">
      <w:pPr>
        <w:ind w:firstLine="420" w:firstLineChars="200"/>
      </w:pPr>
      <w:r>
        <w:rPr>
          <w:rFonts w:hint="eastAsia"/>
        </w:rPr>
        <w:t>培养学生具备独立完成别墅、住宅、Loft、公寓、样板间等民用住宅的空间规划、硬装设计、水电图、空间立面图、天花图等施工图的绘制、组织施工的能力。</w:t>
      </w:r>
    </w:p>
    <w:p w14:paraId="0CB42A6C">
      <w:pPr>
        <w:rPr>
          <w:b/>
          <w:bCs/>
        </w:rPr>
      </w:pPr>
      <w:r>
        <w:rPr>
          <w:rFonts w:hint="eastAsia"/>
          <w:b/>
          <w:bCs/>
        </w:rPr>
        <w:t>室内软装设计</w:t>
      </w:r>
    </w:p>
    <w:p w14:paraId="2516AD92">
      <w:pPr>
        <w:ind w:firstLine="420" w:firstLineChars="200"/>
      </w:pPr>
      <w:r>
        <w:rPr>
          <w:rFonts w:hint="eastAsia"/>
        </w:rPr>
        <w:t>本课程通过项目、案例训练学生对室内软装陈设的设计与搭配的能力，提高学生的审美能力，让学生了解最新、最前沿的室内软装风格、材料、产品并可以熟练的运用。培养学生具备独立完成大型室内软装设计的能力。</w:t>
      </w:r>
    </w:p>
    <w:p w14:paraId="42D686C9">
      <w:pPr>
        <w:ind w:firstLine="420" w:firstLineChars="200"/>
      </w:pPr>
      <w:r>
        <w:rPr>
          <w:rFonts w:hint="eastAsia"/>
        </w:rPr>
        <w:t>培养学生具备较好的审美能力可以独立完成别墅、住宅、Loft、公寓、样板间、布景（影视道具）等软装设计包括家具、家私、陈设品、绿植、餐具等的整体搭配的能力；以及同客户沟通的能力。</w:t>
      </w:r>
    </w:p>
    <w:p w14:paraId="6EECDF22">
      <w:pPr>
        <w:rPr>
          <w:b/>
          <w:bCs/>
        </w:rPr>
      </w:pPr>
      <w:r>
        <w:rPr>
          <w:rFonts w:hint="eastAsia"/>
          <w:b/>
          <w:bCs/>
        </w:rPr>
        <w:t>材料与施工、预算</w:t>
      </w:r>
    </w:p>
    <w:p w14:paraId="624FA467">
      <w:pPr>
        <w:ind w:firstLine="420" w:firstLineChars="200"/>
      </w:pPr>
      <w:r>
        <w:rPr>
          <w:rFonts w:hint="eastAsia"/>
        </w:rPr>
        <w:t>本课程主要介绍建筑室内设计中常用的装饰材料的种类、用途、保养方法定；施工流程、工艺、注意事项等；整套设计方案的预算报价等。培养学生可以独立完成设计、材料选购、施工监督、报价预算的能力。</w:t>
      </w:r>
    </w:p>
    <w:p w14:paraId="2296BA2A">
      <w:pPr>
        <w:ind w:firstLine="420" w:firstLineChars="200"/>
      </w:pPr>
      <w:r>
        <w:rPr>
          <w:rFonts w:hint="eastAsia"/>
        </w:rPr>
        <w:t>培养学生可以熟悉市面上各种装饰材料的价格、质地、施工等并且可以进行材料选购、施工监督、报价预算、沟通协调客户与施工方的能力。</w:t>
      </w:r>
    </w:p>
    <w:p w14:paraId="7A76D886">
      <w:pPr>
        <w:rPr>
          <w:b/>
          <w:bCs/>
        </w:rPr>
      </w:pPr>
      <w:r>
        <w:rPr>
          <w:rFonts w:hint="eastAsia"/>
          <w:b/>
          <w:bCs/>
        </w:rPr>
        <w:t>SketchUp室内外景观造型</w:t>
      </w:r>
    </w:p>
    <w:p w14:paraId="2598B467">
      <w:pPr>
        <w:ind w:firstLine="420" w:firstLineChars="200"/>
      </w:pPr>
      <w:r>
        <w:rPr>
          <w:rFonts w:hint="eastAsia"/>
        </w:rPr>
        <w:t>SketchUp的介绍，常用绘图命令、快捷键和操作方法等；利用软件展示设计效果和表达设计构思；利用软件绘制室内与建筑模型；学习SketchUp的材料，并介绍相关渲染器的操作和灯光知识。</w:t>
      </w:r>
    </w:p>
    <w:p w14:paraId="0A330E0A">
      <w:pPr>
        <w:rPr>
          <w:b/>
          <w:bCs/>
        </w:rPr>
      </w:pPr>
      <w:r>
        <w:rPr>
          <w:rFonts w:hint="eastAsia"/>
          <w:b/>
          <w:bCs/>
        </w:rPr>
        <w:t>全案设计</w:t>
      </w:r>
    </w:p>
    <w:p w14:paraId="3945BFB5">
      <w:pPr>
        <w:ind w:firstLine="420" w:firstLineChars="200"/>
      </w:pPr>
      <w:r>
        <w:rPr>
          <w:rFonts w:hint="eastAsia"/>
        </w:rPr>
        <w:t>AutoCAD、3d Max、SketchUp、Photoshop、corona等传统室内软件的发展历程与应用；商业化室内软件酷家乐、三维家、打扮家等的学习与应用；虚拟现实VR、AR、MR等技术在室内的应用与学习，提高学生对虚拟现实技术的认识及相关软件的使用。</w:t>
      </w:r>
    </w:p>
    <w:p w14:paraId="1820D9CC">
      <w:pPr>
        <w:rPr>
          <w:b/>
          <w:bCs/>
        </w:rPr>
      </w:pPr>
      <w:r>
        <w:rPr>
          <w:rFonts w:hint="eastAsia"/>
          <w:b/>
          <w:bCs/>
        </w:rPr>
        <w:t>室内制图规范</w:t>
      </w:r>
    </w:p>
    <w:p w14:paraId="5CD8425B">
      <w:pPr>
        <w:ind w:firstLine="420" w:firstLineChars="200"/>
      </w:pPr>
      <w:r>
        <w:rPr>
          <w:rFonts w:hint="eastAsia"/>
        </w:rPr>
        <w:t>施工图纸的构成，平立剖各类图纸的制作要求与规范，方案设计说明、目标的编制，图纸的绘制与效果表达。</w:t>
      </w:r>
    </w:p>
    <w:p w14:paraId="0E8A60E6">
      <w:pPr>
        <w:rPr>
          <w:b/>
          <w:bCs/>
        </w:rPr>
      </w:pPr>
      <w:r>
        <w:rPr>
          <w:rFonts w:hint="eastAsia"/>
          <w:b/>
          <w:bCs/>
        </w:rPr>
        <w:t>工装设计</w:t>
      </w:r>
    </w:p>
    <w:p w14:paraId="6A3CFD2C">
      <w:pPr>
        <w:ind w:firstLine="420" w:firstLineChars="200"/>
      </w:pPr>
      <w:r>
        <w:rPr>
          <w:rFonts w:hint="eastAsia"/>
        </w:rPr>
        <w:t>公共建筑室内设计的流程管控、酒店等娱乐空间灯光设计与照度测算、建设项目投资估算与财务评价、与公共建筑室内设计有关的技术经济指标、设计阶段工程造价控制方法、设计方案技术经济评价方案、招标控制价级中标价的控制方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988DE0"/>
    <w:multiLevelType w:val="singleLevel"/>
    <w:tmpl w:val="E6988DE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lYzBmYWNmMTE1NjZkZTRmZmU5YzYwYjg1ZWUxYjAifQ=="/>
  </w:docVars>
  <w:rsids>
    <w:rsidRoot w:val="703F7B5D"/>
    <w:rsid w:val="00214E02"/>
    <w:rsid w:val="00892AE0"/>
    <w:rsid w:val="00C627DD"/>
    <w:rsid w:val="00CB2CD4"/>
    <w:rsid w:val="01A06E9D"/>
    <w:rsid w:val="032064E7"/>
    <w:rsid w:val="04114082"/>
    <w:rsid w:val="046C12B8"/>
    <w:rsid w:val="06255BC2"/>
    <w:rsid w:val="0AEF054D"/>
    <w:rsid w:val="0B877AFF"/>
    <w:rsid w:val="0DCB34F3"/>
    <w:rsid w:val="0E1312E3"/>
    <w:rsid w:val="0EF80AE2"/>
    <w:rsid w:val="0F5F5CA1"/>
    <w:rsid w:val="0FE11DB2"/>
    <w:rsid w:val="103B1C47"/>
    <w:rsid w:val="11E812B6"/>
    <w:rsid w:val="12217BB4"/>
    <w:rsid w:val="14771CDF"/>
    <w:rsid w:val="14A10B0A"/>
    <w:rsid w:val="14C64A14"/>
    <w:rsid w:val="16302145"/>
    <w:rsid w:val="16E86EC4"/>
    <w:rsid w:val="1832255C"/>
    <w:rsid w:val="18BE612E"/>
    <w:rsid w:val="19326C9B"/>
    <w:rsid w:val="1B542D7A"/>
    <w:rsid w:val="1BF873F6"/>
    <w:rsid w:val="1DE346E7"/>
    <w:rsid w:val="1DF47EFC"/>
    <w:rsid w:val="1E220F0E"/>
    <w:rsid w:val="1EF108E0"/>
    <w:rsid w:val="22032E04"/>
    <w:rsid w:val="227E692E"/>
    <w:rsid w:val="231150AD"/>
    <w:rsid w:val="252943F4"/>
    <w:rsid w:val="26F92A28"/>
    <w:rsid w:val="287560DE"/>
    <w:rsid w:val="289A78F2"/>
    <w:rsid w:val="2EDF0755"/>
    <w:rsid w:val="2FB35E69"/>
    <w:rsid w:val="305552D9"/>
    <w:rsid w:val="34E46AC5"/>
    <w:rsid w:val="35AD335B"/>
    <w:rsid w:val="38CD072A"/>
    <w:rsid w:val="391D25A6"/>
    <w:rsid w:val="3A1C0AAF"/>
    <w:rsid w:val="3A974BC3"/>
    <w:rsid w:val="3AB157B8"/>
    <w:rsid w:val="3B4B4A6F"/>
    <w:rsid w:val="40C81049"/>
    <w:rsid w:val="42431A51"/>
    <w:rsid w:val="446C2633"/>
    <w:rsid w:val="44DF2E05"/>
    <w:rsid w:val="45163823"/>
    <w:rsid w:val="45BC42CD"/>
    <w:rsid w:val="46443803"/>
    <w:rsid w:val="467A1037"/>
    <w:rsid w:val="47CD163B"/>
    <w:rsid w:val="4A404346"/>
    <w:rsid w:val="4AC72922"/>
    <w:rsid w:val="4BFE155C"/>
    <w:rsid w:val="4C527DBA"/>
    <w:rsid w:val="4FCC3F86"/>
    <w:rsid w:val="508D3056"/>
    <w:rsid w:val="52E361B6"/>
    <w:rsid w:val="539B6589"/>
    <w:rsid w:val="54304EF5"/>
    <w:rsid w:val="545C275C"/>
    <w:rsid w:val="545F361A"/>
    <w:rsid w:val="56312D95"/>
    <w:rsid w:val="56750D8E"/>
    <w:rsid w:val="56C97471"/>
    <w:rsid w:val="58B04C9B"/>
    <w:rsid w:val="59455A43"/>
    <w:rsid w:val="594C6863"/>
    <w:rsid w:val="5AA05130"/>
    <w:rsid w:val="5F3202A9"/>
    <w:rsid w:val="5F677827"/>
    <w:rsid w:val="5FC3717F"/>
    <w:rsid w:val="608508AD"/>
    <w:rsid w:val="60D07D7A"/>
    <w:rsid w:val="611A0FF5"/>
    <w:rsid w:val="613D2F35"/>
    <w:rsid w:val="64AD3F2E"/>
    <w:rsid w:val="654C7BEB"/>
    <w:rsid w:val="664B1C51"/>
    <w:rsid w:val="66631B76"/>
    <w:rsid w:val="66F93C69"/>
    <w:rsid w:val="675E7762"/>
    <w:rsid w:val="6AB75B07"/>
    <w:rsid w:val="6AEE1CBD"/>
    <w:rsid w:val="6B826114"/>
    <w:rsid w:val="703F7B5D"/>
    <w:rsid w:val="77321A2D"/>
    <w:rsid w:val="77F42148"/>
    <w:rsid w:val="7898169E"/>
    <w:rsid w:val="79226841"/>
    <w:rsid w:val="7AD7571C"/>
    <w:rsid w:val="7C1D7CD1"/>
    <w:rsid w:val="7D2E431D"/>
    <w:rsid w:val="7EC040D8"/>
    <w:rsid w:val="7F2C0419"/>
    <w:rsid w:val="7FD7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character" w:customStyle="1" w:styleId="7">
    <w:name w:val="font131"/>
    <w:basedOn w:val="5"/>
    <w:qFormat/>
    <w:uiPriority w:val="0"/>
    <w:rPr>
      <w:rFonts w:hint="eastAsia" w:ascii="宋体" w:hAnsi="宋体" w:eastAsia="宋体" w:cs="宋体"/>
      <w:color w:val="FF0000"/>
      <w:sz w:val="22"/>
      <w:szCs w:val="22"/>
      <w:u w:val="none"/>
    </w:rPr>
  </w:style>
  <w:style w:type="character" w:customStyle="1" w:styleId="8">
    <w:name w:val="font101"/>
    <w:basedOn w:val="5"/>
    <w:qFormat/>
    <w:uiPriority w:val="0"/>
    <w:rPr>
      <w:rFonts w:hint="eastAsia" w:ascii="宋体" w:hAnsi="宋体" w:eastAsia="宋体" w:cs="宋体"/>
      <w:color w:val="000000"/>
      <w:sz w:val="22"/>
      <w:szCs w:val="22"/>
      <w:u w:val="none"/>
    </w:rPr>
  </w:style>
  <w:style w:type="character" w:customStyle="1" w:styleId="9">
    <w:name w:val="font61"/>
    <w:basedOn w:val="5"/>
    <w:qFormat/>
    <w:uiPriority w:val="0"/>
    <w:rPr>
      <w:rFonts w:hint="eastAsia" w:ascii="宋体" w:hAnsi="宋体" w:eastAsia="宋体" w:cs="宋体"/>
      <w:color w:val="FF0000"/>
      <w:sz w:val="22"/>
      <w:szCs w:val="22"/>
      <w:u w:val="none"/>
    </w:rPr>
  </w:style>
  <w:style w:type="character" w:customStyle="1" w:styleId="10">
    <w:name w:val="font51"/>
    <w:basedOn w:val="5"/>
    <w:qFormat/>
    <w:uiPriority w:val="0"/>
    <w:rPr>
      <w:rFonts w:hint="eastAsia" w:ascii="宋体" w:hAnsi="宋体" w:eastAsia="宋体" w:cs="宋体"/>
      <w:color w:val="000000"/>
      <w:sz w:val="22"/>
      <w:szCs w:val="22"/>
      <w:u w:val="none"/>
    </w:rPr>
  </w:style>
  <w:style w:type="paragraph" w:customStyle="1" w:styleId="11">
    <w:name w:val="样式5"/>
    <w:basedOn w:val="1"/>
    <w:qFormat/>
    <w:uiPriority w:val="0"/>
    <w:pPr>
      <w:widowControl/>
      <w:spacing w:line="360" w:lineRule="exact"/>
      <w:ind w:firstLine="420" w:firstLineChars="200"/>
      <w:jc w:val="left"/>
    </w:pPr>
    <w:rPr>
      <w:rFonts w:ascii="宋体" w:hAnsi="宋体"/>
      <w:color w:val="000000"/>
      <w:kern w:val="0"/>
      <w:szCs w:val="21"/>
    </w:rPr>
  </w:style>
  <w:style w:type="character" w:customStyle="1" w:styleId="12">
    <w:name w:val="font121"/>
    <w:basedOn w:val="5"/>
    <w:uiPriority w:val="0"/>
    <w:rPr>
      <w:rFonts w:hint="eastAsia" w:ascii="宋体" w:hAnsi="宋体" w:eastAsia="宋体" w:cs="宋体"/>
      <w:color w:val="FF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14</Pages>
  <Words>901</Words>
  <Characters>928</Characters>
  <Lines>91</Lines>
  <Paragraphs>25</Paragraphs>
  <TotalTime>1</TotalTime>
  <ScaleCrop>false</ScaleCrop>
  <LinksUpToDate>false</LinksUpToDate>
  <CharactersWithSpaces>932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2022-05-13T09:18:00Z</dcterms:created>
  <dc:creator>行云流水</dc:creator>
  <cp:lastModifiedBy>永怀</cp:lastModifiedBy>
  <dcterms:modified xsi:type="dcterms:W3CDTF">2024-12-05T02:29:43Z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7359B551FBB84558AC92F0149E35C0B3</vt:lpwstr>
  </property>
</Properties>
</file>